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E52" w:rsidRPr="005971A5" w:rsidRDefault="00703E52" w:rsidP="007D07A2">
      <w:pPr>
        <w:rPr>
          <w:b/>
        </w:rPr>
      </w:pPr>
    </w:p>
    <w:p w:rsidR="00214DD1" w:rsidRPr="005971A5" w:rsidRDefault="0042611E" w:rsidP="009A1135">
      <w:pPr>
        <w:jc w:val="center"/>
        <w:rPr>
          <w:b/>
        </w:rPr>
      </w:pPr>
      <w:r w:rsidRPr="005971A5">
        <w:rPr>
          <w:b/>
        </w:rPr>
        <w:t>NOTĂ DE FUNDAMENTARE</w:t>
      </w:r>
    </w:p>
    <w:p w:rsidR="00900A53" w:rsidRPr="005971A5" w:rsidRDefault="00900A53" w:rsidP="009A1135">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701"/>
        <w:gridCol w:w="186"/>
        <w:gridCol w:w="97"/>
        <w:gridCol w:w="54"/>
        <w:gridCol w:w="90"/>
        <w:gridCol w:w="565"/>
        <w:gridCol w:w="335"/>
        <w:gridCol w:w="900"/>
        <w:gridCol w:w="900"/>
        <w:gridCol w:w="900"/>
        <w:gridCol w:w="900"/>
        <w:gridCol w:w="459"/>
      </w:tblGrid>
      <w:tr w:rsidR="005971A5" w:rsidRPr="005971A5" w:rsidTr="00FE7558">
        <w:tc>
          <w:tcPr>
            <w:tcW w:w="9747" w:type="dxa"/>
            <w:gridSpan w:val="13"/>
            <w:shd w:val="clear" w:color="auto" w:fill="auto"/>
          </w:tcPr>
          <w:p w:rsidR="00900A53" w:rsidRPr="005971A5" w:rsidRDefault="00900A53" w:rsidP="00CE0F29">
            <w:pPr>
              <w:rPr>
                <w:b/>
                <w:i/>
              </w:rPr>
            </w:pPr>
          </w:p>
          <w:p w:rsidR="00CE0F29" w:rsidRPr="005971A5" w:rsidRDefault="00CE0F29" w:rsidP="00C17B00">
            <w:pPr>
              <w:jc w:val="center"/>
              <w:rPr>
                <w:b/>
                <w:i/>
              </w:rPr>
            </w:pPr>
            <w:r w:rsidRPr="005971A5">
              <w:rPr>
                <w:b/>
                <w:i/>
              </w:rPr>
              <w:t>S</w:t>
            </w:r>
            <w:r w:rsidR="004A26D1" w:rsidRPr="005971A5">
              <w:rPr>
                <w:b/>
                <w:i/>
              </w:rPr>
              <w:t>ecţ</w:t>
            </w:r>
            <w:r w:rsidRPr="005971A5">
              <w:rPr>
                <w:b/>
                <w:i/>
              </w:rPr>
              <w:t>iunea 1</w:t>
            </w:r>
          </w:p>
          <w:p w:rsidR="00FA2B9C" w:rsidRPr="005971A5" w:rsidRDefault="00CE0F29" w:rsidP="00C17B00">
            <w:pPr>
              <w:jc w:val="center"/>
              <w:rPr>
                <w:b/>
                <w:i/>
              </w:rPr>
            </w:pPr>
            <w:r w:rsidRPr="005971A5">
              <w:rPr>
                <w:b/>
                <w:i/>
              </w:rPr>
              <w:t>Titlul proiectului de act normativ</w:t>
            </w:r>
          </w:p>
          <w:p w:rsidR="00FA2B9C" w:rsidRPr="005971A5" w:rsidRDefault="00FA2B9C" w:rsidP="00C17B00">
            <w:pPr>
              <w:jc w:val="center"/>
              <w:rPr>
                <w:b/>
                <w:i/>
              </w:rPr>
            </w:pPr>
            <w:r w:rsidRPr="005971A5">
              <w:rPr>
                <w:b/>
                <w:bCs w:val="0"/>
                <w:i/>
                <w:lang w:eastAsia="ro-RO"/>
              </w:rPr>
              <w:t>HOTĂRÂRE</w:t>
            </w:r>
          </w:p>
          <w:p w:rsidR="00FA2B9C" w:rsidRPr="005971A5" w:rsidRDefault="00FA2B9C" w:rsidP="00C17B00">
            <w:pPr>
              <w:jc w:val="center"/>
              <w:rPr>
                <w:b/>
                <w:bCs w:val="0"/>
                <w:i/>
                <w:lang w:eastAsia="ro-RO"/>
              </w:rPr>
            </w:pPr>
            <w:r w:rsidRPr="005971A5">
              <w:rPr>
                <w:b/>
                <w:bCs w:val="0"/>
                <w:i/>
                <w:lang w:eastAsia="ro-RO"/>
              </w:rPr>
              <w:t>pentru modificarea și completare</w:t>
            </w:r>
            <w:r w:rsidR="00317F7D" w:rsidRPr="005971A5">
              <w:rPr>
                <w:b/>
                <w:bCs w:val="0"/>
                <w:i/>
                <w:lang w:eastAsia="ro-RO"/>
              </w:rPr>
              <w:t>a Hotărârii Guvernului nr. 1.005/2016</w:t>
            </w:r>
            <w:r w:rsidRPr="005971A5">
              <w:rPr>
                <w:b/>
                <w:bCs w:val="0"/>
                <w:i/>
                <w:lang w:eastAsia="ro-RO"/>
              </w:rPr>
              <w:t xml:space="preserve"> privind organizarea şi funcţionarea </w:t>
            </w:r>
            <w:r w:rsidR="00317F7D" w:rsidRPr="005971A5">
              <w:rPr>
                <w:b/>
                <w:bCs w:val="0"/>
                <w:i/>
                <w:lang w:eastAsia="ro-RO"/>
              </w:rPr>
              <w:t>Institutului Național de Administrație</w:t>
            </w:r>
          </w:p>
          <w:p w:rsidR="0088424B" w:rsidRPr="005971A5" w:rsidRDefault="0088424B" w:rsidP="005E0598">
            <w:pPr>
              <w:jc w:val="both"/>
              <w:rPr>
                <w:b/>
                <w:i/>
                <w:lang w:val="pt-BR"/>
              </w:rPr>
            </w:pPr>
          </w:p>
        </w:tc>
      </w:tr>
      <w:tr w:rsidR="005971A5" w:rsidRPr="005971A5" w:rsidTr="00FE7558">
        <w:tc>
          <w:tcPr>
            <w:tcW w:w="9747" w:type="dxa"/>
            <w:gridSpan w:val="13"/>
            <w:shd w:val="clear" w:color="auto" w:fill="auto"/>
          </w:tcPr>
          <w:p w:rsidR="00900A53" w:rsidRPr="005971A5" w:rsidRDefault="00900A53" w:rsidP="004A26D1">
            <w:pPr>
              <w:rPr>
                <w:b/>
                <w:i/>
              </w:rPr>
            </w:pPr>
          </w:p>
          <w:p w:rsidR="004A26D1" w:rsidRPr="005971A5" w:rsidRDefault="00317F7D" w:rsidP="00A66B36">
            <w:pPr>
              <w:jc w:val="center"/>
              <w:rPr>
                <w:b/>
                <w:i/>
              </w:rPr>
            </w:pPr>
            <w:r w:rsidRPr="005971A5">
              <w:rPr>
                <w:b/>
                <w:i/>
              </w:rPr>
              <w:t>Secţiunea a 2-a</w:t>
            </w:r>
          </w:p>
          <w:p w:rsidR="00CE0F29" w:rsidRPr="005971A5" w:rsidRDefault="004A26D1" w:rsidP="00A66B36">
            <w:pPr>
              <w:jc w:val="center"/>
            </w:pPr>
            <w:r w:rsidRPr="005971A5">
              <w:rPr>
                <w:b/>
                <w:i/>
              </w:rPr>
              <w:t>Motivul emiterii actului normativ</w:t>
            </w:r>
          </w:p>
          <w:p w:rsidR="00900A53" w:rsidRPr="005971A5" w:rsidRDefault="00900A53" w:rsidP="004A26D1"/>
        </w:tc>
      </w:tr>
      <w:tr w:rsidR="005971A5" w:rsidRPr="005971A5" w:rsidTr="00FE7558">
        <w:tc>
          <w:tcPr>
            <w:tcW w:w="2660" w:type="dxa"/>
            <w:shd w:val="clear" w:color="auto" w:fill="auto"/>
          </w:tcPr>
          <w:p w:rsidR="00CE0F29" w:rsidRPr="005971A5" w:rsidRDefault="004A26D1" w:rsidP="00CE0F29">
            <w:r w:rsidRPr="005971A5">
              <w:t>1. Descrierea situaţiei actuale</w:t>
            </w:r>
          </w:p>
        </w:tc>
        <w:tc>
          <w:tcPr>
            <w:tcW w:w="7087" w:type="dxa"/>
            <w:gridSpan w:val="12"/>
            <w:shd w:val="clear" w:color="auto" w:fill="auto"/>
          </w:tcPr>
          <w:p w:rsidR="00900A53" w:rsidRPr="005971A5" w:rsidRDefault="00317F7D" w:rsidP="00287D99">
            <w:pPr>
              <w:jc w:val="both"/>
            </w:pPr>
            <w:r w:rsidRPr="005971A5">
              <w:t>Institutul Național de Administrație</w:t>
            </w:r>
            <w:r w:rsidR="00E27F49" w:rsidRPr="005971A5">
              <w:t xml:space="preserve"> </w:t>
            </w:r>
            <w:r w:rsidR="00185A0E" w:rsidRPr="005971A5">
              <w:t>își desfășoară</w:t>
            </w:r>
            <w:r w:rsidR="00D81DE3" w:rsidRPr="005971A5">
              <w:t xml:space="preserve"> </w:t>
            </w:r>
            <w:r w:rsidR="00185A0E" w:rsidRPr="005971A5">
              <w:t>activitatea în temeiul</w:t>
            </w:r>
            <w:r w:rsidR="00E27F49" w:rsidRPr="005971A5">
              <w:t xml:space="preserve"> </w:t>
            </w:r>
            <w:r w:rsidRPr="005971A5">
              <w:t>Ordonanț</w:t>
            </w:r>
            <w:r w:rsidR="00185A0E" w:rsidRPr="005971A5">
              <w:t>ei</w:t>
            </w:r>
            <w:r w:rsidRPr="005971A5">
              <w:t xml:space="preserve"> Guvernului nr. 23/2016</w:t>
            </w:r>
            <w:r w:rsidR="00EB6F28" w:rsidRPr="005971A5">
              <w:t xml:space="preserve"> privind înființarea Institutului Național de Administrație</w:t>
            </w:r>
            <w:r w:rsidR="003A0EC8" w:rsidRPr="005971A5">
              <w:t>,</w:t>
            </w:r>
            <w:r w:rsidR="00926AFF" w:rsidRPr="005971A5">
              <w:t xml:space="preserve"> cu </w:t>
            </w:r>
            <w:r w:rsidRPr="005971A5">
              <w:t>modific</w:t>
            </w:r>
            <w:r w:rsidR="00926AFF" w:rsidRPr="005971A5">
              <w:t>ări</w:t>
            </w:r>
            <w:r w:rsidR="003A0EC8" w:rsidRPr="005971A5">
              <w:t>le</w:t>
            </w:r>
            <w:r w:rsidR="00926AFF" w:rsidRPr="005971A5">
              <w:t xml:space="preserve"> </w:t>
            </w:r>
            <w:r w:rsidRPr="005971A5">
              <w:t>și completă</w:t>
            </w:r>
            <w:r w:rsidR="00926AFF" w:rsidRPr="005971A5">
              <w:t>ri</w:t>
            </w:r>
            <w:r w:rsidR="003A0EC8" w:rsidRPr="005971A5">
              <w:t>le</w:t>
            </w:r>
            <w:r w:rsidRPr="005971A5">
              <w:t xml:space="preserve"> </w:t>
            </w:r>
            <w:r w:rsidR="003A0EC8" w:rsidRPr="005971A5">
              <w:t>ulterioare</w:t>
            </w:r>
            <w:r w:rsidR="00D81DE3" w:rsidRPr="005971A5">
              <w:t xml:space="preserve">, publicată în </w:t>
            </w:r>
            <w:r w:rsidR="00014135" w:rsidRPr="005971A5">
              <w:t xml:space="preserve">Monitorul Oficial al României, Partea I, nr. </w:t>
            </w:r>
            <w:r w:rsidR="00EB6F28" w:rsidRPr="005971A5">
              <w:t>658</w:t>
            </w:r>
            <w:r w:rsidR="00014135" w:rsidRPr="005971A5">
              <w:t xml:space="preserve"> din </w:t>
            </w:r>
            <w:r w:rsidR="00EB6F28" w:rsidRPr="005971A5">
              <w:t>29 august</w:t>
            </w:r>
            <w:r w:rsidR="00014135" w:rsidRPr="005971A5">
              <w:t xml:space="preserve"> 201</w:t>
            </w:r>
            <w:r w:rsidR="00EB6F28" w:rsidRPr="005971A5">
              <w:t>6</w:t>
            </w:r>
            <w:r w:rsidR="008438A0" w:rsidRPr="005971A5">
              <w:t>, intrând în vigoare la data de 0</w:t>
            </w:r>
            <w:r w:rsidR="00EB6F28" w:rsidRPr="005971A5">
              <w:t>1</w:t>
            </w:r>
            <w:r w:rsidR="008438A0" w:rsidRPr="005971A5">
              <w:t>.0</w:t>
            </w:r>
            <w:r w:rsidR="00EB6F28" w:rsidRPr="005971A5">
              <w:t>9</w:t>
            </w:r>
            <w:r w:rsidR="008438A0" w:rsidRPr="005971A5">
              <w:t>.201</w:t>
            </w:r>
            <w:r w:rsidR="00EB6F28" w:rsidRPr="005971A5">
              <w:t>6,</w:t>
            </w:r>
            <w:r w:rsidR="00014135" w:rsidRPr="005971A5">
              <w:t> </w:t>
            </w:r>
            <w:r w:rsidRPr="005971A5">
              <w:t xml:space="preserve"> </w:t>
            </w:r>
            <w:r w:rsidR="00E27F49" w:rsidRPr="005971A5">
              <w:t>ș</w:t>
            </w:r>
            <w:r w:rsidRPr="005971A5">
              <w:t>i a Hotărârii Guvernului nr.</w:t>
            </w:r>
            <w:r w:rsidR="00EB6F28" w:rsidRPr="005971A5">
              <w:t xml:space="preserve"> </w:t>
            </w:r>
            <w:r w:rsidRPr="005971A5">
              <w:t>1005/201</w:t>
            </w:r>
            <w:r w:rsidR="00E27F49" w:rsidRPr="005971A5">
              <w:t xml:space="preserve">6 privind organizarea şi funcţionarea </w:t>
            </w:r>
            <w:r w:rsidRPr="005971A5">
              <w:t>Institutului Național de Administrație</w:t>
            </w:r>
            <w:r w:rsidR="00287D99" w:rsidRPr="005971A5">
              <w:t>, publicată în Monitorul Oficial al României, Partea I, nr. 20 din 9 ianuarie 2017</w:t>
            </w:r>
            <w:r w:rsidR="00F6644E" w:rsidRPr="005971A5">
              <w:t xml:space="preserve">, </w:t>
            </w:r>
            <w:r w:rsidRPr="005971A5">
              <w:t xml:space="preserve">având atribuții </w:t>
            </w:r>
            <w:r w:rsidR="00F6644E" w:rsidRPr="005971A5">
              <w:t xml:space="preserve">în domeniile </w:t>
            </w:r>
            <w:r w:rsidRPr="005971A5">
              <w:t>formării și perfecţionării profesionale</w:t>
            </w:r>
            <w:r w:rsidR="00F6644E" w:rsidRPr="005971A5">
              <w:t xml:space="preserve"> a</w:t>
            </w:r>
            <w:r w:rsidR="00EB6F28" w:rsidRPr="005971A5">
              <w:t xml:space="preserve"> </w:t>
            </w:r>
            <w:r w:rsidRPr="005971A5">
              <w:t xml:space="preserve">personalului din </w:t>
            </w:r>
            <w:r w:rsidR="00F6644E" w:rsidRPr="005971A5">
              <w:t>administraţia publică.</w:t>
            </w:r>
          </w:p>
          <w:p w:rsidR="00F57F96" w:rsidRPr="005971A5" w:rsidRDefault="00F57F96" w:rsidP="00287D99">
            <w:pPr>
              <w:jc w:val="both"/>
            </w:pPr>
          </w:p>
          <w:p w:rsidR="00413887" w:rsidRPr="005971A5" w:rsidRDefault="00413887" w:rsidP="00413887">
            <w:pPr>
              <w:pStyle w:val="NormalWeb"/>
              <w:shd w:val="clear" w:color="auto" w:fill="FFFFFF"/>
              <w:spacing w:before="0" w:beforeAutospacing="0" w:after="0" w:afterAutospacing="0" w:line="300" w:lineRule="atLeast"/>
              <w:jc w:val="both"/>
              <w:textAlignment w:val="baseline"/>
            </w:pPr>
            <w:r w:rsidRPr="005971A5">
              <w:t>În prezent, conform dispozițiilor art. 1 alin. (</w:t>
            </w:r>
            <w:r w:rsidR="00F57F96" w:rsidRPr="005971A5">
              <w:t>1) din Hotărârea Guvernului nr.</w:t>
            </w:r>
            <w:r w:rsidR="00EB6F28" w:rsidRPr="005971A5">
              <w:t xml:space="preserve"> </w:t>
            </w:r>
            <w:r w:rsidRPr="005971A5">
              <w:t>1005/2016</w:t>
            </w:r>
            <w:r w:rsidR="008438A0" w:rsidRPr="005971A5">
              <w:t>:</w:t>
            </w:r>
            <w:r w:rsidRPr="005971A5">
              <w:t xml:space="preserve"> </w:t>
            </w:r>
            <w:r w:rsidR="008438A0" w:rsidRPr="005971A5">
              <w:t>„</w:t>
            </w:r>
            <w:r w:rsidRPr="005971A5">
              <w:t>Institutul Național de Administrație</w:t>
            </w:r>
            <w:r w:rsidR="006E4190" w:rsidRPr="005971A5">
              <w:t>, denumit în continuare Institutul,</w:t>
            </w:r>
            <w:r w:rsidRPr="005971A5">
              <w:t xml:space="preserve"> se organizează ca i</w:t>
            </w:r>
            <w:r w:rsidR="00F57F96" w:rsidRPr="005971A5">
              <w:t>nstituție publică de interes naț</w:t>
            </w:r>
            <w:r w:rsidRPr="005971A5">
              <w:t>ional, cu personalitate juridică, organ de specialitate al administrației publice centrale în subordinea Ministerului Dezvoltării Reg</w:t>
            </w:r>
            <w:r w:rsidR="008438A0" w:rsidRPr="005971A5">
              <w:t>ionale și Administrației Publice”.</w:t>
            </w:r>
            <w:r w:rsidRPr="005971A5">
              <w:t xml:space="preserve"> În temeiul art. 2 din Hotărârea Guvernului nr. 1005/2016, rolul Institutului Național de Administrație este acela de a pune în aplicare direcțiile strategice ale Guve</w:t>
            </w:r>
            <w:r w:rsidR="00F57F96" w:rsidRPr="005971A5">
              <w:t xml:space="preserve">rnului </w:t>
            </w:r>
            <w:r w:rsidRPr="005971A5">
              <w:t>privind eficientizarea administrației publice prin profesionalizarea personalului din administrația publică centrală și locală.</w:t>
            </w:r>
          </w:p>
          <w:p w:rsidR="00BB39C5" w:rsidRPr="005971A5" w:rsidRDefault="00BB39C5" w:rsidP="00413887">
            <w:pPr>
              <w:pStyle w:val="NormalWeb"/>
              <w:shd w:val="clear" w:color="auto" w:fill="FFFFFF"/>
              <w:spacing w:before="0" w:beforeAutospacing="0" w:after="0" w:afterAutospacing="0" w:line="300" w:lineRule="atLeast"/>
              <w:jc w:val="both"/>
              <w:textAlignment w:val="baseline"/>
            </w:pPr>
          </w:p>
          <w:p w:rsidR="00413887" w:rsidRPr="005971A5" w:rsidRDefault="00413887" w:rsidP="00413887">
            <w:pPr>
              <w:pStyle w:val="NormalWeb"/>
              <w:shd w:val="clear" w:color="auto" w:fill="FFFFFF"/>
              <w:spacing w:before="0" w:beforeAutospacing="0" w:after="0" w:afterAutospacing="0" w:line="300" w:lineRule="atLeast"/>
              <w:jc w:val="both"/>
              <w:textAlignment w:val="baseline"/>
            </w:pPr>
            <w:r w:rsidRPr="005971A5">
              <w:t>Structura organizatorică a Institutului Național de Administrație este prevăzută în Anexa nr.1 la Hotărârea Guvernului nr. 1005/2016. Numărul m</w:t>
            </w:r>
            <w:r w:rsidR="00F57F96" w:rsidRPr="005971A5">
              <w:t xml:space="preserve">axim de posturi aprobat pentru </w:t>
            </w:r>
            <w:r w:rsidRPr="005971A5">
              <w:t xml:space="preserve">Institutul Național de Administrație este de 100 posturi, exclusiv demnitarii şi posturile aferente cabinetului președintelui. Personalul Institutului Național de Administrație este compus din demnitari, funcţionari publici cu funcţii publice generale sau specifice, precum şi din personal contractual. </w:t>
            </w:r>
          </w:p>
          <w:p w:rsidR="00413887" w:rsidRPr="005971A5" w:rsidRDefault="00413887" w:rsidP="00287D99">
            <w:pPr>
              <w:jc w:val="both"/>
            </w:pPr>
          </w:p>
        </w:tc>
      </w:tr>
      <w:tr w:rsidR="005971A5" w:rsidRPr="005971A5" w:rsidTr="00FE7558">
        <w:trPr>
          <w:trHeight w:val="1625"/>
        </w:trPr>
        <w:tc>
          <w:tcPr>
            <w:tcW w:w="2660" w:type="dxa"/>
            <w:shd w:val="clear" w:color="auto" w:fill="auto"/>
          </w:tcPr>
          <w:p w:rsidR="004359FC" w:rsidRPr="005971A5" w:rsidRDefault="006E4190" w:rsidP="006E4190">
            <w:pPr>
              <w:jc w:val="both"/>
            </w:pPr>
            <w:r w:rsidRPr="005971A5">
              <w:lastRenderedPageBreak/>
              <w:t xml:space="preserve">1^1 În cazul proiectelor de acte normative care transpun legislație comunitară sau creează cadrul pentru aplicarea directă a acesteia  </w:t>
            </w:r>
          </w:p>
        </w:tc>
        <w:tc>
          <w:tcPr>
            <w:tcW w:w="7087" w:type="dxa"/>
            <w:gridSpan w:val="12"/>
            <w:shd w:val="clear" w:color="auto" w:fill="auto"/>
          </w:tcPr>
          <w:p w:rsidR="006E4190" w:rsidRPr="005971A5" w:rsidRDefault="003276FE" w:rsidP="00926AFF">
            <w:pPr>
              <w:jc w:val="both"/>
            </w:pPr>
            <w:r w:rsidRPr="005971A5">
              <w:rPr>
                <w:bCs w:val="0"/>
                <w:lang w:val="en-US"/>
              </w:rPr>
              <w:t>Proiectul de act normativ nu se referă la acest subiect.</w:t>
            </w:r>
          </w:p>
          <w:p w:rsidR="006E4190" w:rsidRPr="005971A5" w:rsidRDefault="006E4190" w:rsidP="006E4190"/>
          <w:p w:rsidR="006E4190" w:rsidRPr="005971A5" w:rsidRDefault="006E4190" w:rsidP="006E4190"/>
          <w:p w:rsidR="006E4190" w:rsidRPr="005971A5" w:rsidRDefault="006E4190" w:rsidP="006E4190"/>
          <w:p w:rsidR="003276FE" w:rsidRPr="005971A5" w:rsidRDefault="006E4190" w:rsidP="006E4190">
            <w:pPr>
              <w:tabs>
                <w:tab w:val="left" w:pos="1875"/>
              </w:tabs>
            </w:pPr>
            <w:r w:rsidRPr="005971A5">
              <w:tab/>
            </w:r>
          </w:p>
          <w:p w:rsidR="006E4190" w:rsidRPr="005971A5" w:rsidRDefault="006E4190" w:rsidP="006E4190">
            <w:pPr>
              <w:tabs>
                <w:tab w:val="left" w:pos="1875"/>
              </w:tabs>
            </w:pPr>
          </w:p>
          <w:p w:rsidR="006E4190" w:rsidRPr="005971A5" w:rsidRDefault="006E4190" w:rsidP="006E4190">
            <w:pPr>
              <w:tabs>
                <w:tab w:val="left" w:pos="1875"/>
              </w:tabs>
            </w:pPr>
          </w:p>
        </w:tc>
      </w:tr>
      <w:tr w:rsidR="005971A5" w:rsidRPr="005971A5" w:rsidTr="00FE7558">
        <w:tc>
          <w:tcPr>
            <w:tcW w:w="2660" w:type="dxa"/>
            <w:shd w:val="clear" w:color="auto" w:fill="auto"/>
          </w:tcPr>
          <w:p w:rsidR="00CE0F29" w:rsidRPr="005971A5" w:rsidRDefault="004A26D1" w:rsidP="00CE0F29">
            <w:r w:rsidRPr="005971A5">
              <w:t xml:space="preserve">2. Schimbări preconizate  </w:t>
            </w:r>
          </w:p>
        </w:tc>
        <w:tc>
          <w:tcPr>
            <w:tcW w:w="7087" w:type="dxa"/>
            <w:gridSpan w:val="12"/>
            <w:shd w:val="clear" w:color="auto" w:fill="auto"/>
          </w:tcPr>
          <w:p w:rsidR="00651927" w:rsidRPr="005971A5" w:rsidRDefault="00BF2DDA" w:rsidP="00ED6035">
            <w:pPr>
              <w:autoSpaceDE w:val="0"/>
              <w:autoSpaceDN w:val="0"/>
              <w:adjustRightInd w:val="0"/>
              <w:spacing w:before="120" w:after="120"/>
              <w:jc w:val="both"/>
            </w:pPr>
            <w:r w:rsidRPr="005971A5">
              <w:t>Proiectul de act normativ are ca scop</w:t>
            </w:r>
            <w:r w:rsidR="00317F7D" w:rsidRPr="005971A5">
              <w:t xml:space="preserve"> eficientizarea activității </w:t>
            </w:r>
            <w:r w:rsidRPr="005971A5">
              <w:t>Institutului Național de Administrație, denumit în continuare Institut</w:t>
            </w:r>
            <w:r w:rsidR="00A3712E" w:rsidRPr="005971A5">
              <w:t>.</w:t>
            </w:r>
          </w:p>
          <w:p w:rsidR="00ED6035" w:rsidRPr="005971A5" w:rsidRDefault="00ED6035" w:rsidP="00ED6035">
            <w:pPr>
              <w:autoSpaceDE w:val="0"/>
              <w:autoSpaceDN w:val="0"/>
              <w:adjustRightInd w:val="0"/>
              <w:spacing w:before="120" w:after="120"/>
              <w:jc w:val="both"/>
              <w:rPr>
                <w:lang w:val="en-US"/>
              </w:rPr>
            </w:pPr>
            <w:r w:rsidRPr="005971A5">
              <w:t>Astfel</w:t>
            </w:r>
            <w:r w:rsidRPr="005971A5">
              <w:rPr>
                <w:lang w:val="en-US"/>
              </w:rPr>
              <w:t>:</w:t>
            </w:r>
          </w:p>
          <w:p w:rsidR="007958F7" w:rsidRPr="005971A5" w:rsidRDefault="007958F7" w:rsidP="00B429A4">
            <w:pPr>
              <w:pStyle w:val="ListParagraph"/>
              <w:jc w:val="both"/>
            </w:pPr>
          </w:p>
          <w:p w:rsidR="00623FF7" w:rsidRPr="005971A5" w:rsidRDefault="00014135" w:rsidP="004E0964">
            <w:pPr>
              <w:pStyle w:val="ListParagraph"/>
              <w:numPr>
                <w:ilvl w:val="0"/>
                <w:numId w:val="11"/>
              </w:numPr>
              <w:jc w:val="both"/>
            </w:pPr>
            <w:r w:rsidRPr="005971A5">
              <w:rPr>
                <w:bCs w:val="0"/>
              </w:rPr>
              <w:t>Prin prezentul proiect de act normativ se asigur</w:t>
            </w:r>
            <w:r w:rsidR="00680353" w:rsidRPr="005971A5">
              <w:rPr>
                <w:bCs w:val="0"/>
              </w:rPr>
              <w:t>ă</w:t>
            </w:r>
            <w:r w:rsidRPr="005971A5">
              <w:rPr>
                <w:bCs w:val="0"/>
              </w:rPr>
              <w:t xml:space="preserve"> corel</w:t>
            </w:r>
            <w:r w:rsidR="00680353" w:rsidRPr="005971A5">
              <w:rPr>
                <w:bCs w:val="0"/>
              </w:rPr>
              <w:t>area</w:t>
            </w:r>
            <w:r w:rsidRPr="005971A5">
              <w:rPr>
                <w:bCs w:val="0"/>
              </w:rPr>
              <w:t xml:space="preserve">  cu pr</w:t>
            </w:r>
            <w:r w:rsidR="00771691" w:rsidRPr="005971A5">
              <w:rPr>
                <w:bCs w:val="0"/>
              </w:rPr>
              <w:t xml:space="preserve">evederile art. 18 și art. 19 din </w:t>
            </w:r>
            <w:r w:rsidRPr="005971A5">
              <w:rPr>
                <w:bCs w:val="0"/>
              </w:rPr>
              <w:t>Ho</w:t>
            </w:r>
            <w:r w:rsidR="00E31337" w:rsidRPr="005971A5">
              <w:rPr>
                <w:bCs w:val="0"/>
              </w:rPr>
              <w:t>tărârea Guvernului nr.</w:t>
            </w:r>
            <w:r w:rsidR="00B429A4" w:rsidRPr="005971A5">
              <w:rPr>
                <w:bCs w:val="0"/>
              </w:rPr>
              <w:t xml:space="preserve"> </w:t>
            </w:r>
            <w:r w:rsidR="00E31337" w:rsidRPr="005971A5">
              <w:rPr>
                <w:bCs w:val="0"/>
              </w:rPr>
              <w:t>1066/2008</w:t>
            </w:r>
            <w:r w:rsidR="004E0964" w:rsidRPr="005971A5">
              <w:rPr>
                <w:bCs w:val="0"/>
              </w:rPr>
              <w:t xml:space="preserve"> pentru aprobarea normelor privind formarea profesională a funcționarilor publici. </w:t>
            </w:r>
            <w:r w:rsidR="00E31337" w:rsidRPr="005971A5">
              <w:rPr>
                <w:bCs w:val="0"/>
              </w:rPr>
              <w:t xml:space="preserve">Astfel, </w:t>
            </w:r>
            <w:r w:rsidRPr="005971A5">
              <w:rPr>
                <w:bCs w:val="0"/>
              </w:rPr>
              <w:t>Agenția Națională a Funcționarilor Publici realizează raportul anual privind formarea profesională a funcţionarilor publici, pe baza informațiilor transmise de către autoritățile și instituțiile publice, informații transmise până la 31 martie a fiecărui an. De asemenea, în conformitate cu prevederile art. 4 din Ordinul președintelui Agenției Naționale a Funcționarilor Publici nr. 13601/2008</w:t>
            </w:r>
            <w:r w:rsidR="002333A4" w:rsidRPr="005971A5">
              <w:rPr>
                <w:bCs w:val="0"/>
              </w:rPr>
              <w:t xml:space="preserve"> </w:t>
            </w:r>
            <w:r w:rsidRPr="005971A5">
              <w:rPr>
                <w:bCs w:val="0"/>
              </w:rPr>
              <w:t>pentru aprobarea termenelor şi a formatului standard de transmitere a datelor şi informaţiilor privind planul anual de perfecţionare profesională şi fondurile alocate în scopul instruirii funcţionarilor publici, cu modificările și completările ulterioare</w:t>
            </w:r>
            <w:r w:rsidR="00E31337" w:rsidRPr="005971A5">
              <w:rPr>
                <w:bCs w:val="0"/>
              </w:rPr>
              <w:t xml:space="preserve">, </w:t>
            </w:r>
            <w:r w:rsidRPr="005971A5">
              <w:rPr>
                <w:bCs w:val="0"/>
              </w:rPr>
              <w:t xml:space="preserve">ordonatorii principali de credite din administraţia publică locală transmit </w:t>
            </w:r>
            <w:r w:rsidR="008C4CDA" w:rsidRPr="005971A5">
              <w:rPr>
                <w:bCs w:val="0"/>
              </w:rPr>
              <w:t>Agenției Naționale a Funcționarilor Publici</w:t>
            </w:r>
            <w:r w:rsidRPr="005971A5">
              <w:rPr>
                <w:bCs w:val="0"/>
              </w:rPr>
              <w:t xml:space="preserve"> datele și informațiile până la data de 1 martie a fiecărui an, iar ordonatorii principali de credite din administraţia publică centrală transmit </w:t>
            </w:r>
            <w:r w:rsidR="008C4CDA" w:rsidRPr="005971A5">
              <w:rPr>
                <w:bCs w:val="0"/>
              </w:rPr>
              <w:t>Agenției Naționale a Funcționarilor Publici</w:t>
            </w:r>
            <w:r w:rsidRPr="005971A5">
              <w:rPr>
                <w:bCs w:val="0"/>
              </w:rPr>
              <w:t xml:space="preserve"> datele și informațiile până la data de 31 martie a fiecărui an. A</w:t>
            </w:r>
            <w:r w:rsidR="00771691" w:rsidRPr="005971A5">
              <w:rPr>
                <w:bCs w:val="0"/>
              </w:rPr>
              <w:t>stfel</w:t>
            </w:r>
            <w:r w:rsidRPr="005971A5">
              <w:rPr>
                <w:bCs w:val="0"/>
              </w:rPr>
              <w:t xml:space="preserve">, Institutul Național de Administrație se află în imposibilitatea elaborării, până la data de 31 ianuarie, anual, a </w:t>
            </w:r>
            <w:r w:rsidR="000F0E70" w:rsidRPr="005971A5">
              <w:rPr>
                <w:bCs w:val="0"/>
              </w:rPr>
              <w:t xml:space="preserve">propunerilor </w:t>
            </w:r>
            <w:r w:rsidRPr="005971A5">
              <w:rPr>
                <w:bCs w:val="0"/>
              </w:rPr>
              <w:t xml:space="preserve">de programe de </w:t>
            </w:r>
            <w:r w:rsidR="000F0E70" w:rsidRPr="005971A5">
              <w:rPr>
                <w:bCs w:val="0"/>
              </w:rPr>
              <w:t xml:space="preserve">formare profesională, respectiv a propunerilor de programe de </w:t>
            </w:r>
            <w:r w:rsidRPr="005971A5">
              <w:rPr>
                <w:bCs w:val="0"/>
              </w:rPr>
              <w:t>perfecționare profesională, pe baza nevoilor de formare transmise de Agenția Națională a Funcționarilor Publici</w:t>
            </w:r>
            <w:r w:rsidR="00B429A4" w:rsidRPr="005971A5">
              <w:rPr>
                <w:bCs w:val="0"/>
              </w:rPr>
              <w:t>,</w:t>
            </w:r>
            <w:r w:rsidR="00771691" w:rsidRPr="005971A5">
              <w:rPr>
                <w:bCs w:val="0"/>
              </w:rPr>
              <w:t xml:space="preserve"> </w:t>
            </w:r>
            <w:r w:rsidR="00B429A4" w:rsidRPr="005971A5">
              <w:rPr>
                <w:bCs w:val="0"/>
              </w:rPr>
              <w:t xml:space="preserve">motiv pentru care </w:t>
            </w:r>
            <w:r w:rsidR="00771691" w:rsidRPr="005971A5">
              <w:rPr>
                <w:bCs w:val="0"/>
              </w:rPr>
              <w:t>se propune eliminarea</w:t>
            </w:r>
            <w:r w:rsidR="00376EDF" w:rsidRPr="005971A5">
              <w:rPr>
                <w:bCs w:val="0"/>
              </w:rPr>
              <w:t xml:space="preserve"> termenului </w:t>
            </w:r>
            <w:r w:rsidR="008206B2" w:rsidRPr="005971A5">
              <w:rPr>
                <w:bCs w:val="0"/>
              </w:rPr>
              <w:t xml:space="preserve">de 31 ianuarie </w:t>
            </w:r>
            <w:r w:rsidR="00376EDF" w:rsidRPr="005971A5">
              <w:rPr>
                <w:bCs w:val="0"/>
              </w:rPr>
              <w:t>prevăzut</w:t>
            </w:r>
            <w:r w:rsidR="00B429A4" w:rsidRPr="005971A5">
              <w:rPr>
                <w:bCs w:val="0"/>
              </w:rPr>
              <w:t xml:space="preserve"> la art. 3 alin. (1) lit. b)</w:t>
            </w:r>
            <w:r w:rsidR="00EE47AE" w:rsidRPr="005971A5">
              <w:rPr>
                <w:bCs w:val="0"/>
              </w:rPr>
              <w:t>, și înlocuirea acestuia cu mențiunea</w:t>
            </w:r>
            <w:r w:rsidR="002E1520" w:rsidRPr="005971A5">
              <w:rPr>
                <w:bCs w:val="0"/>
              </w:rPr>
              <w:t xml:space="preserve"> ”pentru anul în curs”.</w:t>
            </w:r>
          </w:p>
          <w:p w:rsidR="00CF1F61" w:rsidRPr="005971A5" w:rsidRDefault="00CF1F61" w:rsidP="00CF1F61">
            <w:pPr>
              <w:pStyle w:val="ListParagraph"/>
              <w:jc w:val="both"/>
              <w:rPr>
                <w:bCs w:val="0"/>
                <w:highlight w:val="yellow"/>
              </w:rPr>
            </w:pPr>
            <w:r w:rsidRPr="005971A5">
              <w:t xml:space="preserve">De asemenea, </w:t>
            </w:r>
            <w:r w:rsidRPr="005971A5">
              <w:rPr>
                <w:bCs w:val="0"/>
              </w:rPr>
              <w:t>în vederea utilizării unei terminologii unitare și în conformitate cu prevederile art. 4 alin. (1) lit. ș) din Hotărârea Guvernului nr. 1000/2006 privind organizarea și funcționarea Agenției Naționale a Funcționarilor Publici, republicată, proiectul de act normativ propune modificarea art. 3 alin. (1) lit. b) prin înlocuirea sintagmei ”nevoilor de formare” cu ”domeniilor prioritare pentru formarea profesională a funcționarilor publici”</w:t>
            </w:r>
            <w:r w:rsidR="00ED7427" w:rsidRPr="005971A5">
              <w:rPr>
                <w:bCs w:val="0"/>
              </w:rPr>
              <w:t xml:space="preserve">. </w:t>
            </w:r>
          </w:p>
          <w:p w:rsidR="00CF1F61" w:rsidRPr="005971A5" w:rsidRDefault="002163BB" w:rsidP="00EE7D74">
            <w:pPr>
              <w:pStyle w:val="ListParagraph"/>
              <w:jc w:val="both"/>
              <w:rPr>
                <w:bCs w:val="0"/>
              </w:rPr>
            </w:pPr>
            <w:r w:rsidRPr="005971A5">
              <w:lastRenderedPageBreak/>
              <w:t xml:space="preserve">Tot cu scopul </w:t>
            </w:r>
            <w:r w:rsidRPr="005971A5">
              <w:rPr>
                <w:bCs w:val="0"/>
              </w:rPr>
              <w:t xml:space="preserve">utilizării unei terminologii unitare și în conformitate cu prevederile art. 6 lit. a) al </w:t>
            </w:r>
            <w:r w:rsidRPr="005971A5">
              <w:t xml:space="preserve">Ordonanței Guvernului nr. 23/2016 privind înființarea Institutului Național de Administrație, cu modificările și completările ulterioare, </w:t>
            </w:r>
            <w:r w:rsidRPr="005971A5">
              <w:rPr>
                <w:bCs w:val="0"/>
              </w:rPr>
              <w:t xml:space="preserve"> proiectul de act normativ propune înlocuirea </w:t>
            </w:r>
            <w:r w:rsidR="00DE4ECC" w:rsidRPr="005971A5">
              <w:rPr>
                <w:bCs w:val="0"/>
              </w:rPr>
              <w:t>cuvântului</w:t>
            </w:r>
            <w:r w:rsidRPr="005971A5">
              <w:rPr>
                <w:bCs w:val="0"/>
              </w:rPr>
              <w:t xml:space="preserve"> ”grilele” cu ”propunerile”.</w:t>
            </w:r>
            <w:r w:rsidR="00A630E7" w:rsidRPr="005971A5">
              <w:rPr>
                <w:bCs w:val="0"/>
              </w:rPr>
              <w:t xml:space="preserve"> De asemenea proiectul de act normativ </w:t>
            </w:r>
            <w:r w:rsidR="00EE7D74" w:rsidRPr="005971A5">
              <w:rPr>
                <w:bCs w:val="0"/>
              </w:rPr>
              <w:t>intercalează</w:t>
            </w:r>
            <w:r w:rsidR="00A630E7" w:rsidRPr="005971A5">
              <w:rPr>
                <w:bCs w:val="0"/>
              </w:rPr>
              <w:t xml:space="preserve"> la această literă, pentru o mențiune completă a propunerilor de programe organizate de Institut, sintagm</w:t>
            </w:r>
            <w:r w:rsidR="00EE7D74" w:rsidRPr="005971A5">
              <w:rPr>
                <w:bCs w:val="0"/>
              </w:rPr>
              <w:t>ele</w:t>
            </w:r>
            <w:r w:rsidR="00A630E7" w:rsidRPr="005971A5">
              <w:rPr>
                <w:bCs w:val="0"/>
              </w:rPr>
              <w:t xml:space="preserve"> </w:t>
            </w:r>
            <w:r w:rsidR="00EE7D74" w:rsidRPr="005971A5">
              <w:rPr>
                <w:bCs w:val="0"/>
              </w:rPr>
              <w:t>”</w:t>
            </w:r>
            <w:r w:rsidR="00EE7D74" w:rsidRPr="005971A5">
              <w:t xml:space="preserve">propunerile de programe de formare profesională, respectiv”, la teza întâi, și ”Propunerile de programe de formare profesională, respectiv”, la teza a doua a literei b) </w:t>
            </w:r>
            <w:r w:rsidR="00573390" w:rsidRPr="005971A5">
              <w:t xml:space="preserve"> de la </w:t>
            </w:r>
            <w:r w:rsidR="00EE7D74" w:rsidRPr="005971A5">
              <w:t xml:space="preserve">alin. (1). </w:t>
            </w:r>
            <w:r w:rsidR="00573390" w:rsidRPr="005971A5">
              <w:t xml:space="preserve"> al a</w:t>
            </w:r>
            <w:r w:rsidR="00EE7D74" w:rsidRPr="005971A5">
              <w:t>rt. 3.</w:t>
            </w:r>
          </w:p>
          <w:p w:rsidR="007958F7" w:rsidRPr="005971A5" w:rsidRDefault="007958F7" w:rsidP="007D3DE7">
            <w:pPr>
              <w:jc w:val="both"/>
            </w:pPr>
          </w:p>
          <w:p w:rsidR="00E31337" w:rsidRPr="005971A5" w:rsidRDefault="00307EBB" w:rsidP="00E31337">
            <w:pPr>
              <w:pStyle w:val="ListParagraph"/>
              <w:numPr>
                <w:ilvl w:val="0"/>
                <w:numId w:val="11"/>
              </w:numPr>
              <w:jc w:val="both"/>
              <w:rPr>
                <w:i/>
              </w:rPr>
            </w:pPr>
            <w:r w:rsidRPr="005971A5">
              <w:rPr>
                <w:bCs w:val="0"/>
              </w:rPr>
              <w:t>Pro</w:t>
            </w:r>
            <w:r w:rsidR="00681449" w:rsidRPr="005971A5">
              <w:rPr>
                <w:bCs w:val="0"/>
              </w:rPr>
              <w:t>i</w:t>
            </w:r>
            <w:r w:rsidRPr="005971A5">
              <w:rPr>
                <w:bCs w:val="0"/>
              </w:rPr>
              <w:t>e</w:t>
            </w:r>
            <w:r w:rsidR="00681449" w:rsidRPr="005971A5">
              <w:rPr>
                <w:bCs w:val="0"/>
              </w:rPr>
              <w:t xml:space="preserve">ctul de act normativ elimină </w:t>
            </w:r>
            <w:r w:rsidR="00BC74F1" w:rsidRPr="005971A5">
              <w:rPr>
                <w:bCs w:val="0"/>
              </w:rPr>
              <w:t>sintagma</w:t>
            </w:r>
            <w:r w:rsidRPr="005971A5">
              <w:rPr>
                <w:bCs w:val="0"/>
              </w:rPr>
              <w:t xml:space="preserve"> „</w:t>
            </w:r>
            <w:r w:rsidR="002A59AE" w:rsidRPr="005971A5">
              <w:rPr>
                <w:bCs w:val="0"/>
              </w:rPr>
              <w:t xml:space="preserve">și </w:t>
            </w:r>
            <w:r w:rsidR="00AE1DBE" w:rsidRPr="005971A5">
              <w:rPr>
                <w:bCs w:val="0"/>
              </w:rPr>
              <w:t>comunicate Institutului prin Agenţia Naţional</w:t>
            </w:r>
            <w:r w:rsidR="004D197D" w:rsidRPr="005971A5">
              <w:rPr>
                <w:bCs w:val="0"/>
              </w:rPr>
              <w:t>ă a Funcţionarilor Publici</w:t>
            </w:r>
            <w:r w:rsidR="00AE1DBE" w:rsidRPr="005971A5">
              <w:rPr>
                <w:bCs w:val="0"/>
              </w:rPr>
              <w:t>”</w:t>
            </w:r>
            <w:r w:rsidR="00E31337" w:rsidRPr="005971A5">
              <w:rPr>
                <w:bCs w:val="0"/>
              </w:rPr>
              <w:t xml:space="preserve"> </w:t>
            </w:r>
            <w:r w:rsidR="00D23474" w:rsidRPr="005971A5">
              <w:rPr>
                <w:bCs w:val="0"/>
              </w:rPr>
              <w:t xml:space="preserve"> d</w:t>
            </w:r>
            <w:r w:rsidR="00892D4A" w:rsidRPr="005971A5">
              <w:rPr>
                <w:bCs w:val="0"/>
              </w:rPr>
              <w:t>e</w:t>
            </w:r>
            <w:r w:rsidR="00D23474" w:rsidRPr="005971A5">
              <w:rPr>
                <w:bCs w:val="0"/>
              </w:rPr>
              <w:t xml:space="preserve"> la art. 4 alin. (1) lit. a) </w:t>
            </w:r>
            <w:r w:rsidR="00E31337" w:rsidRPr="005971A5">
              <w:rPr>
                <w:bCs w:val="0"/>
              </w:rPr>
              <w:t>din H</w:t>
            </w:r>
            <w:r w:rsidR="00BC74F1" w:rsidRPr="005971A5">
              <w:rPr>
                <w:bCs w:val="0"/>
              </w:rPr>
              <w:t>otărâr</w:t>
            </w:r>
            <w:r w:rsidR="00D23474" w:rsidRPr="005971A5">
              <w:rPr>
                <w:bCs w:val="0"/>
              </w:rPr>
              <w:t>ea</w:t>
            </w:r>
            <w:r w:rsidR="00BC74F1" w:rsidRPr="005971A5">
              <w:rPr>
                <w:bCs w:val="0"/>
              </w:rPr>
              <w:t xml:space="preserve"> Guvernului nr. 1005/2016</w:t>
            </w:r>
            <w:r w:rsidR="00AE1DBE" w:rsidRPr="005971A5">
              <w:rPr>
                <w:bCs w:val="0"/>
              </w:rPr>
              <w:t>,</w:t>
            </w:r>
            <w:r w:rsidR="00BC74F1" w:rsidRPr="005971A5">
              <w:rPr>
                <w:bCs w:val="0"/>
              </w:rPr>
              <w:t xml:space="preserve"> </w:t>
            </w:r>
            <w:r w:rsidR="00AE1DBE" w:rsidRPr="005971A5">
              <w:rPr>
                <w:bCs w:val="0"/>
              </w:rPr>
              <w:t xml:space="preserve"> întrucât toate actele normative, documentele programatice sau alte documente ale Guvernului emise în domeniu</w:t>
            </w:r>
            <w:r w:rsidR="00E31337" w:rsidRPr="005971A5">
              <w:rPr>
                <w:bCs w:val="0"/>
              </w:rPr>
              <w:t>,</w:t>
            </w:r>
            <w:r w:rsidR="00AE1DBE" w:rsidRPr="005971A5">
              <w:rPr>
                <w:bCs w:val="0"/>
              </w:rPr>
              <w:t xml:space="preserve"> devin publice la momentul adopt</w:t>
            </w:r>
            <w:r w:rsidR="00E31337" w:rsidRPr="005971A5">
              <w:rPr>
                <w:bCs w:val="0"/>
              </w:rPr>
              <w:t>ă</w:t>
            </w:r>
            <w:r w:rsidR="00AE1DBE" w:rsidRPr="005971A5">
              <w:rPr>
                <w:bCs w:val="0"/>
              </w:rPr>
              <w:t>rii și publicării acestora în Monitorul Oficial al României. Comunicarea acestora Institutului de către A</w:t>
            </w:r>
            <w:r w:rsidR="001C4A6D" w:rsidRPr="005971A5">
              <w:rPr>
                <w:bCs w:val="0"/>
              </w:rPr>
              <w:t xml:space="preserve">genția </w:t>
            </w:r>
            <w:r w:rsidR="00AE1DBE" w:rsidRPr="005971A5">
              <w:rPr>
                <w:bCs w:val="0"/>
              </w:rPr>
              <w:t>N</w:t>
            </w:r>
            <w:r w:rsidR="001C4A6D" w:rsidRPr="005971A5">
              <w:rPr>
                <w:bCs w:val="0"/>
              </w:rPr>
              <w:t xml:space="preserve">ațională a </w:t>
            </w:r>
            <w:r w:rsidR="00AE1DBE" w:rsidRPr="005971A5">
              <w:rPr>
                <w:bCs w:val="0"/>
              </w:rPr>
              <w:t>F</w:t>
            </w:r>
            <w:r w:rsidR="001C4A6D" w:rsidRPr="005971A5">
              <w:rPr>
                <w:bCs w:val="0"/>
              </w:rPr>
              <w:t xml:space="preserve">uncționarilor </w:t>
            </w:r>
            <w:r w:rsidR="00AE1DBE" w:rsidRPr="005971A5">
              <w:rPr>
                <w:bCs w:val="0"/>
              </w:rPr>
              <w:t>P</w:t>
            </w:r>
            <w:r w:rsidR="001C4A6D" w:rsidRPr="005971A5">
              <w:rPr>
                <w:bCs w:val="0"/>
              </w:rPr>
              <w:t>ublici</w:t>
            </w:r>
            <w:r w:rsidR="00AE1DBE" w:rsidRPr="005971A5">
              <w:rPr>
                <w:bCs w:val="0"/>
              </w:rPr>
              <w:t xml:space="preserve"> este o procedură superfluă, care excede principiului de drept “nemo censetur ignorare legem” </w:t>
            </w:r>
            <w:r w:rsidR="00AE1DBE" w:rsidRPr="005971A5">
              <w:rPr>
                <w:bCs w:val="0"/>
                <w:i/>
              </w:rPr>
              <w:t>(„nimeni nu se poate apăra invocând necunoașterea legii”).</w:t>
            </w:r>
          </w:p>
          <w:p w:rsidR="00CF1F61" w:rsidRPr="005971A5" w:rsidRDefault="00CF1F61" w:rsidP="00CF1F61">
            <w:pPr>
              <w:pStyle w:val="ListParagraph"/>
              <w:rPr>
                <w:i/>
              </w:rPr>
            </w:pPr>
          </w:p>
          <w:p w:rsidR="00CF1F61" w:rsidRPr="005971A5" w:rsidRDefault="00CF1F61" w:rsidP="00CF1F61">
            <w:pPr>
              <w:pStyle w:val="ListParagraph"/>
              <w:numPr>
                <w:ilvl w:val="0"/>
                <w:numId w:val="11"/>
              </w:numPr>
              <w:jc w:val="both"/>
              <w:rPr>
                <w:i/>
              </w:rPr>
            </w:pPr>
            <w:r w:rsidRPr="005971A5">
              <w:rPr>
                <w:bCs w:val="0"/>
              </w:rPr>
              <w:t>Pentru utilizarea unei terminologii unitare și în conformitate cu prevederile art. 4 alin. (1) lit. ș) din Hotărârea Guvernului nr. 1000/2006 privind organizarea și funcționarea Agenției Naționale a Funcționarilor Publici, republicată, proiectul de act normativ propune modificarea art. 4 alin. (1) lit. b) prin înlocuirea sintagmei ”nevoilor de formare” cu ”domeniilor prioritare pentru formarea profesională a funcționarilor publici”</w:t>
            </w:r>
            <w:r w:rsidR="00047E9C" w:rsidRPr="005971A5">
              <w:rPr>
                <w:bCs w:val="0"/>
              </w:rPr>
              <w:t>.</w:t>
            </w:r>
          </w:p>
          <w:p w:rsidR="00C87A85" w:rsidRPr="005971A5" w:rsidRDefault="00C87A85" w:rsidP="00C87A85">
            <w:pPr>
              <w:pStyle w:val="ListParagraph"/>
            </w:pPr>
          </w:p>
          <w:p w:rsidR="00ED3A7E" w:rsidRPr="005971A5" w:rsidRDefault="00A31A11" w:rsidP="00ED3A7E">
            <w:pPr>
              <w:pStyle w:val="ListParagraph"/>
              <w:numPr>
                <w:ilvl w:val="0"/>
                <w:numId w:val="11"/>
              </w:numPr>
              <w:jc w:val="both"/>
            </w:pPr>
            <w:r w:rsidRPr="005971A5">
              <w:t xml:space="preserve">Prezentul proiect de hotărâre a Guvernului are rolul, printre altele, de a evidenția activitatea </w:t>
            </w:r>
            <w:r w:rsidR="00B85B62" w:rsidRPr="005971A5">
              <w:t xml:space="preserve">strategică a </w:t>
            </w:r>
            <w:r w:rsidRPr="005971A5">
              <w:t>Institutului Național de Administrație în domeniul dezvoltării și implementării de programe și proiecte cu finanțare externă, prin accesarea mecanismelor de finanțare în domeniile sale de activitate. Astfel s-a propus introducerea lit. e) la art. 8</w:t>
            </w:r>
            <w:r w:rsidR="00ED3A7E" w:rsidRPr="005971A5">
              <w:t>, după cum urmează: „</w:t>
            </w:r>
            <w:r w:rsidR="00ED3A7E" w:rsidRPr="005971A5">
              <w:rPr>
                <w:iCs/>
              </w:rPr>
              <w:t xml:space="preserve"> să acceseze mecanisme de finanțare în domeniile sale de activitate.”</w:t>
            </w:r>
          </w:p>
          <w:p w:rsidR="00C87A85" w:rsidRPr="005971A5" w:rsidRDefault="00C87A85" w:rsidP="00A31A11">
            <w:pPr>
              <w:jc w:val="both"/>
              <w:rPr>
                <w:i/>
                <w:highlight w:val="darkGray"/>
              </w:rPr>
            </w:pPr>
          </w:p>
          <w:p w:rsidR="004E4066" w:rsidRPr="005971A5" w:rsidRDefault="00774B0B" w:rsidP="001A600D">
            <w:pPr>
              <w:pStyle w:val="ListParagraph"/>
              <w:numPr>
                <w:ilvl w:val="0"/>
                <w:numId w:val="11"/>
              </w:numPr>
              <w:jc w:val="both"/>
              <w:rPr>
                <w:i/>
              </w:rPr>
            </w:pPr>
            <w:r w:rsidRPr="005971A5">
              <w:t xml:space="preserve">Având în vedere ritmul accelerat de dezvoltare economică, socială și administrativă a diverselor arii geografice conturate ca potențiale regiuni de dezvoltare, precum și rolul decisiv în domeniul formări și perfecționării profesionale al Institutului Național de Administrație, </w:t>
            </w:r>
            <w:r w:rsidR="003A5E1E" w:rsidRPr="005971A5">
              <w:t xml:space="preserve"> </w:t>
            </w:r>
            <w:r w:rsidRPr="005971A5">
              <w:t xml:space="preserve">stabilit conform Hotărârii Guvernului nr. 650/2016, </w:t>
            </w:r>
            <w:r w:rsidR="00DA6FE0" w:rsidRPr="005971A5">
              <w:t xml:space="preserve">se </w:t>
            </w:r>
            <w:r w:rsidRPr="005971A5">
              <w:t xml:space="preserve">consideră necesară înființarea Centrului teritorial de formare continuă pentru administrația publică Cluj-Napoca, care nu există și care va deservi regiunea de Nord-Vest.  </w:t>
            </w:r>
          </w:p>
          <w:p w:rsidR="00F570AA" w:rsidRPr="005971A5" w:rsidRDefault="00774B0B" w:rsidP="001A600D">
            <w:pPr>
              <w:pStyle w:val="ListParagraph"/>
              <w:jc w:val="both"/>
            </w:pPr>
            <w:r w:rsidRPr="005971A5">
              <w:lastRenderedPageBreak/>
              <w:t>Așadar, se impune modificarea structurii organizatorice, prin suplimentarea numărului maxim de posturi din aparatul propriu al Institutului Național de Administrație, cu un număr de 6 posturi</w:t>
            </w:r>
            <w:r w:rsidR="004E4066" w:rsidRPr="005971A5">
              <w:t xml:space="preserve"> la noul Centru Teritorial Cluj-Napoca</w:t>
            </w:r>
            <w:r w:rsidRPr="005971A5">
              <w:t>, cu respectarea prevederilor legale în vigoare</w:t>
            </w:r>
            <w:r w:rsidR="00B97C5E" w:rsidRPr="005971A5">
              <w:t>,</w:t>
            </w:r>
            <w:r w:rsidRPr="005971A5">
              <w:t xml:space="preserve"> </w:t>
            </w:r>
            <w:r w:rsidR="00B97C5E" w:rsidRPr="005971A5">
              <w:t>r</w:t>
            </w:r>
            <w:r w:rsidR="004E4066" w:rsidRPr="005971A5">
              <w:t>estul de 4 posturi</w:t>
            </w:r>
            <w:r w:rsidR="00B97C5E" w:rsidRPr="005971A5">
              <w:t xml:space="preserve"> (până la numărul de 10 posturi adăugat numărului inițial din HG 1005/2016 de 100 de posturi de la  art. 11 alin. (1))</w:t>
            </w:r>
            <w:r w:rsidR="000D73F3" w:rsidRPr="005971A5">
              <w:t>,</w:t>
            </w:r>
            <w:r w:rsidR="004E4066" w:rsidRPr="005971A5">
              <w:t xml:space="preserve"> fiind necesare pentru</w:t>
            </w:r>
            <w:r w:rsidR="00B97C5E" w:rsidRPr="005971A5">
              <w:t xml:space="preserve"> acoperirea nevoii de personal în cadrul direcțiilor Institutului.</w:t>
            </w:r>
            <w:r w:rsidR="00FA061A" w:rsidRPr="005971A5">
              <w:t xml:space="preserve"> </w:t>
            </w:r>
            <w:r w:rsidR="00EC6AA5" w:rsidRPr="005971A5">
              <w:t xml:space="preserve"> </w:t>
            </w:r>
          </w:p>
          <w:p w:rsidR="000D73F3" w:rsidRPr="005971A5" w:rsidRDefault="000D73F3" w:rsidP="001A600D">
            <w:pPr>
              <w:pStyle w:val="ListParagraph"/>
              <w:jc w:val="both"/>
            </w:pPr>
            <w:r w:rsidRPr="005971A5">
              <w:t>Suplimentarea numărului maxim de posturi până la 110 se va realiza cu încadrarea în fondurile prevăzute cu această destinație</w:t>
            </w:r>
            <w:r w:rsidR="0045457E" w:rsidRPr="005971A5">
              <w:t xml:space="preserve"> în bugetul Ministerului Dezvoltării Regionale și Administrației Publice.</w:t>
            </w:r>
          </w:p>
          <w:p w:rsidR="008A37EE" w:rsidRPr="005971A5" w:rsidRDefault="008A37EE" w:rsidP="001A600D">
            <w:pPr>
              <w:pStyle w:val="ListParagraph"/>
              <w:jc w:val="both"/>
            </w:pPr>
            <w:r w:rsidRPr="005971A5">
              <w:t>Majorarea cu 10 posturi</w:t>
            </w:r>
            <w:r w:rsidR="00E10BB9" w:rsidRPr="005971A5">
              <w:t xml:space="preserve"> se încadrează în bugetul de venituri și cheltuieli aprobat Institutului Național de Administrație. S-a avut în vedere de asemenea memorandumul promovat de Ministerul Finanțelor Publice, cu tema: ”Aprobarea de măsuri privind încadrarea în cheltuielile de personal aprobate prin bugetul penul 2018”, aprobat la ședința Guvernului din data de 22 februarie 2018. De asemenea, la stabilirea numărului de posturi, s-au avut în vedere și prevederile Ordonanței Guvernului nr. 32/1998 </w:t>
            </w:r>
            <w:r w:rsidR="00F20A7F" w:rsidRPr="005971A5">
              <w:t>privind organizarea cabinetului demnitarului din administrația publică centrală, cu modificările și completările ulterioare.</w:t>
            </w:r>
          </w:p>
          <w:p w:rsidR="001A600D" w:rsidRPr="005971A5" w:rsidRDefault="001A600D" w:rsidP="001A600D">
            <w:pPr>
              <w:pStyle w:val="ListParagraph"/>
              <w:jc w:val="both"/>
              <w:rPr>
                <w:i/>
              </w:rPr>
            </w:pPr>
          </w:p>
          <w:p w:rsidR="00C004A6" w:rsidRPr="005971A5" w:rsidRDefault="003270A5" w:rsidP="001A600D">
            <w:pPr>
              <w:pStyle w:val="ListParagraph"/>
              <w:numPr>
                <w:ilvl w:val="0"/>
                <w:numId w:val="11"/>
              </w:numPr>
              <w:jc w:val="both"/>
            </w:pPr>
            <w:r w:rsidRPr="005971A5">
              <w:t>În ceea ce privește</w:t>
            </w:r>
            <w:r w:rsidR="00E31337" w:rsidRPr="005971A5">
              <w:t xml:space="preserve"> </w:t>
            </w:r>
            <w:r w:rsidR="00014135" w:rsidRPr="005971A5">
              <w:t>atribuțiile Consiliului de Coordonare, se elimină</w:t>
            </w:r>
            <w:r w:rsidR="00E31337" w:rsidRPr="005971A5">
              <w:t xml:space="preserve"> </w:t>
            </w:r>
            <w:r w:rsidR="008A37EE" w:rsidRPr="005971A5">
              <w:t>cuvântul</w:t>
            </w:r>
            <w:r w:rsidR="00014135" w:rsidRPr="005971A5">
              <w:t xml:space="preserve"> „anual” din atribuția</w:t>
            </w:r>
            <w:r w:rsidR="00C5162A" w:rsidRPr="005971A5">
              <w:t xml:space="preserve"> prevăzută la art. 14 lit. a),</w:t>
            </w:r>
            <w:r w:rsidR="00014135" w:rsidRPr="005971A5">
              <w:t xml:space="preserve"> care </w:t>
            </w:r>
            <w:r w:rsidR="00E31337" w:rsidRPr="005971A5">
              <w:t xml:space="preserve">prevede </w:t>
            </w:r>
            <w:r w:rsidR="00014135" w:rsidRPr="005971A5">
              <w:t>avizarea grilelor de programe de formare profesională organizate de Institut</w:t>
            </w:r>
            <w:r w:rsidR="00C5162A" w:rsidRPr="005971A5">
              <w:t xml:space="preserve"> și tematica specifică a acestora</w:t>
            </w:r>
            <w:r w:rsidR="00014135" w:rsidRPr="005971A5">
              <w:t xml:space="preserve">, </w:t>
            </w:r>
            <w:r w:rsidR="00A63E68" w:rsidRPr="005971A5">
              <w:t>pentru a fi în conformitate</w:t>
            </w:r>
            <w:r w:rsidR="00014135" w:rsidRPr="005971A5">
              <w:t xml:space="preserve"> cu prevederile art. 3 alin. (1) lit. b), teza a II-a din Hotărârea Guvernului nr. 1005/2016, respectiv „Grilele de programe de formare profesională pot fi actualizate semestrial, în funcţie de nevoile suplimentare de formare identificate, şi de îndată, în cazul apariţiei unei modificări legislative importante.”</w:t>
            </w:r>
          </w:p>
          <w:p w:rsidR="001A600D" w:rsidRPr="005971A5" w:rsidRDefault="006517FD" w:rsidP="00A132CF">
            <w:pPr>
              <w:pStyle w:val="ListParagraph"/>
              <w:jc w:val="both"/>
            </w:pPr>
            <w:r w:rsidRPr="005971A5">
              <w:t xml:space="preserve">Tot cu scopul </w:t>
            </w:r>
            <w:r w:rsidRPr="005971A5">
              <w:rPr>
                <w:bCs w:val="0"/>
              </w:rPr>
              <w:t xml:space="preserve">utilizării unei terminologii unitare și în conformitate cu prevederile art. 6 lit. a) al </w:t>
            </w:r>
            <w:r w:rsidRPr="005971A5">
              <w:t xml:space="preserve">Ordonanței Guvernului nr. 23/2016 privind înființarea Institutului Național de Administrație, cu modificările și completările ulterioare, </w:t>
            </w:r>
            <w:r w:rsidRPr="005971A5">
              <w:rPr>
                <w:bCs w:val="0"/>
              </w:rPr>
              <w:t xml:space="preserve"> proiectul de act normativ propune și la acest articol înlocuirea cuvântului ”grilele” cu ”propunerile”</w:t>
            </w:r>
            <w:r w:rsidR="00786A29" w:rsidRPr="005971A5">
              <w:rPr>
                <w:bCs w:val="0"/>
              </w:rPr>
              <w:t xml:space="preserve">. De asemenea proiectul de act normativ </w:t>
            </w:r>
            <w:r w:rsidRPr="005971A5">
              <w:rPr>
                <w:bCs w:val="0"/>
              </w:rPr>
              <w:t>adaugă</w:t>
            </w:r>
            <w:r w:rsidR="00786A29" w:rsidRPr="005971A5">
              <w:rPr>
                <w:bCs w:val="0"/>
              </w:rPr>
              <w:t xml:space="preserve"> la această literă</w:t>
            </w:r>
            <w:r w:rsidRPr="005971A5">
              <w:rPr>
                <w:bCs w:val="0"/>
              </w:rPr>
              <w:t>, pentru o mențiune completă a propunerilor de programe organizate de Institut, sintagma ”</w:t>
            </w:r>
            <w:r w:rsidRPr="005971A5">
              <w:t>respectiv propunerile de programe de perfecționare profesională</w:t>
            </w:r>
            <w:r w:rsidRPr="005971A5">
              <w:rPr>
                <w:bCs w:val="0"/>
              </w:rPr>
              <w:t>”.</w:t>
            </w:r>
          </w:p>
          <w:p w:rsidR="00C70380" w:rsidRPr="005971A5" w:rsidRDefault="00A63E68" w:rsidP="00047E9C">
            <w:pPr>
              <w:pStyle w:val="ListParagraph"/>
              <w:numPr>
                <w:ilvl w:val="0"/>
                <w:numId w:val="11"/>
              </w:numPr>
              <w:jc w:val="both"/>
            </w:pPr>
            <w:r w:rsidRPr="005971A5">
              <w:rPr>
                <w:bCs w:val="0"/>
              </w:rPr>
              <w:t xml:space="preserve">Proiectul de act normativ </w:t>
            </w:r>
            <w:r w:rsidR="007958F7" w:rsidRPr="005971A5">
              <w:rPr>
                <w:bCs w:val="0"/>
              </w:rPr>
              <w:t>modifică</w:t>
            </w:r>
            <w:r w:rsidR="00014135" w:rsidRPr="005971A5">
              <w:rPr>
                <w:bCs w:val="0"/>
              </w:rPr>
              <w:t xml:space="preserve"> </w:t>
            </w:r>
            <w:r w:rsidR="00D208EB" w:rsidRPr="005971A5">
              <w:rPr>
                <w:bCs w:val="0"/>
              </w:rPr>
              <w:t>dispoziț</w:t>
            </w:r>
            <w:r w:rsidR="007958F7" w:rsidRPr="005971A5">
              <w:rPr>
                <w:bCs w:val="0"/>
              </w:rPr>
              <w:t>i</w:t>
            </w:r>
            <w:r w:rsidR="00D208EB" w:rsidRPr="005971A5">
              <w:rPr>
                <w:bCs w:val="0"/>
              </w:rPr>
              <w:t xml:space="preserve">ile </w:t>
            </w:r>
            <w:r w:rsidR="00014135" w:rsidRPr="005971A5">
              <w:rPr>
                <w:bCs w:val="0"/>
              </w:rPr>
              <w:t>art. 14 lit. i)</w:t>
            </w:r>
            <w:r w:rsidR="00D208EB" w:rsidRPr="005971A5">
              <w:rPr>
                <w:lang w:val="en-US"/>
              </w:rPr>
              <w:t>:</w:t>
            </w:r>
            <w:r w:rsidR="003270A5" w:rsidRPr="005971A5">
              <w:rPr>
                <w:bCs w:val="0"/>
              </w:rPr>
              <w:t xml:space="preserve"> Consiliul </w:t>
            </w:r>
            <w:r w:rsidRPr="005971A5">
              <w:rPr>
                <w:bCs w:val="0"/>
              </w:rPr>
              <w:t xml:space="preserve">de coordonare are ca atribuție </w:t>
            </w:r>
            <w:r w:rsidR="00014135" w:rsidRPr="005971A5">
              <w:rPr>
                <w:bCs w:val="0"/>
              </w:rPr>
              <w:t>„aviz</w:t>
            </w:r>
            <w:r w:rsidR="003270A5" w:rsidRPr="005971A5">
              <w:rPr>
                <w:bCs w:val="0"/>
              </w:rPr>
              <w:t>area</w:t>
            </w:r>
            <w:r w:rsidR="00014135" w:rsidRPr="005971A5">
              <w:rPr>
                <w:bCs w:val="0"/>
              </w:rPr>
              <w:t xml:space="preserve"> înființ</w:t>
            </w:r>
            <w:r w:rsidR="003270A5" w:rsidRPr="005971A5">
              <w:rPr>
                <w:bCs w:val="0"/>
              </w:rPr>
              <w:t>ării</w:t>
            </w:r>
            <w:r w:rsidR="00014135" w:rsidRPr="005971A5">
              <w:rPr>
                <w:bCs w:val="0"/>
              </w:rPr>
              <w:t xml:space="preserve"> centrelor teritoriale”, modificarea având în vedere </w:t>
            </w:r>
            <w:r w:rsidR="007958F7" w:rsidRPr="005971A5">
              <w:rPr>
                <w:bCs w:val="0"/>
              </w:rPr>
              <w:t xml:space="preserve">adăugarea posibilității avizării desființării </w:t>
            </w:r>
            <w:r w:rsidR="00061279" w:rsidRPr="005971A5">
              <w:rPr>
                <w:bCs w:val="0"/>
              </w:rPr>
              <w:t>unor centre</w:t>
            </w:r>
            <w:r w:rsidR="007958F7" w:rsidRPr="005971A5">
              <w:rPr>
                <w:bCs w:val="0"/>
              </w:rPr>
              <w:t xml:space="preserve"> teritoriale</w:t>
            </w:r>
            <w:r w:rsidR="00047E9C" w:rsidRPr="005971A5">
              <w:rPr>
                <w:bCs w:val="0"/>
              </w:rPr>
              <w:t>, din motive obiective</w:t>
            </w:r>
            <w:r w:rsidR="00C774FC" w:rsidRPr="005971A5">
              <w:rPr>
                <w:bCs w:val="0"/>
              </w:rPr>
              <w:t>,</w:t>
            </w:r>
            <w:r w:rsidR="00A3712E" w:rsidRPr="005971A5">
              <w:rPr>
                <w:bCs w:val="0"/>
              </w:rPr>
              <w:t xml:space="preserve"> dacă s-ar impune această situație</w:t>
            </w:r>
            <w:r w:rsidR="007958F7" w:rsidRPr="005971A5">
              <w:rPr>
                <w:bCs w:val="0"/>
              </w:rPr>
              <w:t xml:space="preserve">, în eventualitatea în care, având în vedere </w:t>
            </w:r>
            <w:r w:rsidR="00A3712E" w:rsidRPr="005971A5">
              <w:t xml:space="preserve">ritmul diferit de </w:t>
            </w:r>
            <w:r w:rsidR="00A3712E" w:rsidRPr="005971A5">
              <w:lastRenderedPageBreak/>
              <w:t xml:space="preserve">dezvoltare economică, socială și administrativă a diverselor arii geografice conturate ca potențiale regiuni de dezvoltare, și nevoile de formare </w:t>
            </w:r>
            <w:r w:rsidR="001B7795" w:rsidRPr="005971A5">
              <w:t>s-ar putea</w:t>
            </w:r>
            <w:r w:rsidR="00A3712E" w:rsidRPr="005971A5">
              <w:t xml:space="preserve"> dovedi diferite în funcție de regiune.</w:t>
            </w:r>
          </w:p>
          <w:p w:rsidR="009C2F1D" w:rsidRPr="005971A5" w:rsidRDefault="009C2F1D" w:rsidP="009C2F1D">
            <w:pPr>
              <w:jc w:val="both"/>
            </w:pPr>
          </w:p>
          <w:p w:rsidR="006157D5" w:rsidRPr="005971A5" w:rsidRDefault="00C774FC" w:rsidP="00C774FC">
            <w:pPr>
              <w:pStyle w:val="ListParagraph"/>
              <w:numPr>
                <w:ilvl w:val="0"/>
                <w:numId w:val="11"/>
              </w:numPr>
              <w:jc w:val="both"/>
            </w:pPr>
            <w:r w:rsidRPr="005971A5">
              <w:t xml:space="preserve">Proiectul de act normativ propune modificarea Anexei 1 în contextul în care este necesară reorganizarea </w:t>
            </w:r>
            <w:r w:rsidR="006157D5" w:rsidRPr="005971A5">
              <w:t>INA</w:t>
            </w:r>
            <w:r w:rsidR="00F359F4" w:rsidRPr="005971A5">
              <w:t>, în baza art. 100</w:t>
            </w:r>
            <w:r w:rsidR="008E4022" w:rsidRPr="005971A5">
              <w:t xml:space="preserve"> alin. (1) lit. a), lit. c) și respectiv lit. d), după caz, din Legea 188/1999, republicată</w:t>
            </w:r>
            <w:r w:rsidRPr="005971A5">
              <w:t xml:space="preserve">. Prin reorganizare </w:t>
            </w:r>
            <w:r w:rsidR="006157D5" w:rsidRPr="005971A5">
              <w:t>se v</w:t>
            </w:r>
            <w:r w:rsidR="00F034AF" w:rsidRPr="005971A5">
              <w:t xml:space="preserve">or </w:t>
            </w:r>
            <w:r w:rsidR="006157D5" w:rsidRPr="005971A5">
              <w:t>asigura</w:t>
            </w:r>
            <w:r w:rsidR="00F034AF" w:rsidRPr="005971A5">
              <w:t xml:space="preserve"> următoarele</w:t>
            </w:r>
            <w:r w:rsidR="006157D5" w:rsidRPr="005971A5">
              <w:t xml:space="preserve">: </w:t>
            </w:r>
          </w:p>
          <w:p w:rsidR="006157D5" w:rsidRPr="005971A5" w:rsidRDefault="006157D5" w:rsidP="006157D5">
            <w:pPr>
              <w:pStyle w:val="ListParagraph"/>
              <w:jc w:val="both"/>
            </w:pPr>
            <w:r w:rsidRPr="005971A5">
              <w:t xml:space="preserve">- eficientizarea activităţii de formare profesională a personalului din administraţia publică; </w:t>
            </w:r>
          </w:p>
          <w:p w:rsidR="006157D5" w:rsidRPr="005971A5" w:rsidRDefault="006157D5" w:rsidP="006157D5">
            <w:pPr>
              <w:pStyle w:val="ListParagraph"/>
              <w:jc w:val="both"/>
            </w:pPr>
            <w:r w:rsidRPr="005971A5">
              <w:t xml:space="preserve">- un proces de formare eficient, responsabil, planificat, orientat către rezultate, care să abordeze profesionist toate etapele aferente; </w:t>
            </w:r>
          </w:p>
          <w:p w:rsidR="006157D5" w:rsidRPr="005971A5" w:rsidRDefault="006157D5" w:rsidP="006157D5">
            <w:pPr>
              <w:pStyle w:val="ListParagraph"/>
              <w:jc w:val="both"/>
            </w:pPr>
            <w:r w:rsidRPr="005971A5">
              <w:t xml:space="preserve">- punerea în aplicare, în mod unitar, a procedurilor, standardelor şi criteriilor de calitate în ceea ce priveşte procesul de formare/perfecţionare elaborate de către INA, în scopul asigurării unui sistem profesionist de formare pentru personalul din administraţia publică; </w:t>
            </w:r>
          </w:p>
          <w:p w:rsidR="006157D5" w:rsidRPr="005971A5" w:rsidRDefault="006157D5" w:rsidP="006157D5">
            <w:pPr>
              <w:pStyle w:val="ListParagraph"/>
              <w:jc w:val="both"/>
            </w:pPr>
            <w:r w:rsidRPr="005971A5">
              <w:t xml:space="preserve">- îndeplinirea în condiţii optime a rolului şi responsabilităţilor INA; </w:t>
            </w:r>
          </w:p>
          <w:p w:rsidR="006157D5" w:rsidRPr="005971A5" w:rsidRDefault="006157D5" w:rsidP="006157D5">
            <w:pPr>
              <w:pStyle w:val="ListParagraph"/>
              <w:jc w:val="both"/>
            </w:pPr>
            <w:r w:rsidRPr="005971A5">
              <w:t xml:space="preserve">- o mai bună realizare a activităţilor-suport (financiar-contabile, administrativ, juridic, IT, resurse umane etc.); </w:t>
            </w:r>
          </w:p>
          <w:p w:rsidR="00F3718B" w:rsidRPr="005971A5" w:rsidRDefault="00F034AF" w:rsidP="00F3718B">
            <w:pPr>
              <w:pStyle w:val="ListParagraph"/>
              <w:jc w:val="both"/>
            </w:pPr>
            <w:r w:rsidRPr="005971A5">
              <w:t xml:space="preserve">- modificarea denumirii ”expert” în ”consilier” </w:t>
            </w:r>
            <w:r w:rsidR="00C774FC" w:rsidRPr="005971A5">
              <w:t>întrucât</w:t>
            </w:r>
            <w:r w:rsidRPr="005971A5">
              <w:t xml:space="preserve"> </w:t>
            </w:r>
            <w:r w:rsidR="0061379E" w:rsidRPr="005971A5">
              <w:t xml:space="preserve">funcționarii publici </w:t>
            </w:r>
            <w:r w:rsidR="00234240" w:rsidRPr="005971A5">
              <w:t>ai</w:t>
            </w:r>
            <w:r w:rsidR="0061379E" w:rsidRPr="005971A5">
              <w:t xml:space="preserve"> INA nu asigură, în cadrul programelor de formare specializată și perfecționare profesională, </w:t>
            </w:r>
            <w:r w:rsidR="0061379E" w:rsidRPr="005971A5">
              <w:rPr>
                <w:i/>
              </w:rPr>
              <w:t>expertiză</w:t>
            </w:r>
            <w:r w:rsidR="0061379E" w:rsidRPr="005971A5">
              <w:t xml:space="preserve"> pentru instituțiile și autoritățile publice</w:t>
            </w:r>
            <w:r w:rsidR="0017386C" w:rsidRPr="005971A5">
              <w:t xml:space="preserve"> și pentru persoanele fizice interesate</w:t>
            </w:r>
            <w:r w:rsidR="0061379E" w:rsidRPr="005971A5">
              <w:t xml:space="preserve">, ci </w:t>
            </w:r>
            <w:r w:rsidR="0061379E" w:rsidRPr="005971A5">
              <w:rPr>
                <w:i/>
              </w:rPr>
              <w:t xml:space="preserve">consiliere. </w:t>
            </w:r>
            <w:r w:rsidR="00234240" w:rsidRPr="005971A5">
              <w:t xml:space="preserve">Activitatea în sine în cadrul INA nu presupune un nivel de expertiză, ci de fapt un </w:t>
            </w:r>
            <w:r w:rsidR="00234240" w:rsidRPr="005971A5">
              <w:rPr>
                <w:i/>
              </w:rPr>
              <w:t>nivel de consiliere</w:t>
            </w:r>
            <w:r w:rsidR="00234240" w:rsidRPr="005971A5">
              <w:t xml:space="preserve"> în domeniul formării specializate și respectiv al perfecționării profesionale. </w:t>
            </w:r>
            <w:r w:rsidR="0061379E" w:rsidRPr="005971A5">
              <w:t xml:space="preserve">Această modificare este esențială raportat la atribuțiile INA, și se impune a fi efectuată inclusiv pentru a se asigura o abordare unitară </w:t>
            </w:r>
            <w:r w:rsidR="00F60F93" w:rsidRPr="005971A5">
              <w:t xml:space="preserve">în ceea ce privește atât funcțiile publice din cadrul INA, cât și activitatea </w:t>
            </w:r>
            <w:r w:rsidR="008E4022" w:rsidRPr="005971A5">
              <w:t xml:space="preserve">tuturor </w:t>
            </w:r>
            <w:r w:rsidR="00F60F93" w:rsidRPr="005971A5">
              <w:t>funcționarilor publici care le exercită</w:t>
            </w:r>
            <w:r w:rsidR="00223338" w:rsidRPr="005971A5">
              <w:t>.</w:t>
            </w:r>
            <w:r w:rsidR="0017386C" w:rsidRPr="005971A5">
              <w:t xml:space="preserve"> Personalul </w:t>
            </w:r>
            <w:r w:rsidR="000F7705" w:rsidRPr="005971A5">
              <w:t xml:space="preserve">INA </w:t>
            </w:r>
            <w:r w:rsidR="0017386C" w:rsidRPr="005971A5">
              <w:t>va urma să fie numit în noile funcții conform art. 100 alin. (1) lit. a) și lit. c) din Legea 188/1999.</w:t>
            </w:r>
          </w:p>
          <w:p w:rsidR="00F3718B" w:rsidRPr="005971A5" w:rsidRDefault="00F3718B" w:rsidP="00F3718B">
            <w:pPr>
              <w:pStyle w:val="ListParagraph"/>
              <w:jc w:val="both"/>
            </w:pPr>
          </w:p>
          <w:p w:rsidR="0031540D" w:rsidRPr="005971A5" w:rsidRDefault="00F3718B" w:rsidP="005402F5">
            <w:pPr>
              <w:pStyle w:val="ListParagraph"/>
              <w:numPr>
                <w:ilvl w:val="0"/>
                <w:numId w:val="11"/>
              </w:numPr>
              <w:jc w:val="both"/>
            </w:pPr>
            <w:r w:rsidRPr="005971A5">
              <w:t>În contextul în care</w:t>
            </w:r>
            <w:r w:rsidR="0031540D" w:rsidRPr="005971A5">
              <w:t xml:space="preserve"> la nivelul </w:t>
            </w:r>
            <w:r w:rsidRPr="005971A5">
              <w:t>Direcției Economică, Juridică și Resurse Umane</w:t>
            </w:r>
            <w:r w:rsidRPr="005971A5">
              <w:rPr>
                <w:bCs w:val="0"/>
              </w:rPr>
              <w:t xml:space="preserve"> </w:t>
            </w:r>
            <w:r w:rsidR="0031540D" w:rsidRPr="005971A5">
              <w:rPr>
                <w:bCs w:val="0"/>
              </w:rPr>
              <w:t>este nevoie stringentă de personal pentru a se  putea desfășura activitatea în condiții normale</w:t>
            </w:r>
            <w:r w:rsidRPr="005971A5">
              <w:rPr>
                <w:bCs w:val="0"/>
              </w:rPr>
              <w:t xml:space="preserve"> (</w:t>
            </w:r>
            <w:r w:rsidR="0031540D" w:rsidRPr="005971A5">
              <w:rPr>
                <w:bCs w:val="0"/>
              </w:rPr>
              <w:t>câteva dintre situații fiind următoarele:</w:t>
            </w:r>
            <w:r w:rsidRPr="005971A5">
              <w:rPr>
                <w:bCs w:val="0"/>
              </w:rPr>
              <w:t xml:space="preserve"> (i) </w:t>
            </w:r>
            <w:r w:rsidR="0031540D" w:rsidRPr="005971A5">
              <w:t xml:space="preserve">din cauza numărului redus de salariați, în cadrul activității financiar–contabile nu pot fi asigurate semnăturile necesare în vederea efectuării plăților </w:t>
            </w:r>
            <w:r w:rsidR="0031540D" w:rsidRPr="005971A5">
              <w:rPr>
                <w:rFonts w:eastAsia="Calibri"/>
              </w:rPr>
              <w:t>în trezorerie, sau a ALOP-ului (nu se pot asigura cele patru semnături minim necesare în cadrul direcției)</w:t>
            </w:r>
            <w:r w:rsidRPr="005971A5">
              <w:rPr>
                <w:rFonts w:eastAsia="Calibri"/>
              </w:rPr>
              <w:t xml:space="preserve">, (ii) </w:t>
            </w:r>
            <w:r w:rsidR="0031540D" w:rsidRPr="005971A5">
              <w:t xml:space="preserve">pentru derularea activităților de achiziții publice și arhivă există câte o singură persoană pentru fiecare zonă în parte, iar în cazurile în care, din orice motiv, salariatul lipsește, activitatea respectivă </w:t>
            </w:r>
            <w:r w:rsidR="0031540D" w:rsidRPr="005971A5">
              <w:lastRenderedPageBreak/>
              <w:t>este perturbată</w:t>
            </w:r>
            <w:r w:rsidRPr="005971A5">
              <w:t xml:space="preserve">, (iii) </w:t>
            </w:r>
            <w:r w:rsidR="0031540D" w:rsidRPr="005971A5">
              <w:t>este necesară acoperirea activităților de casier și de gestionar, atribuțiile pe această zonă fiind delegate</w:t>
            </w:r>
            <w:r w:rsidRPr="005971A5">
              <w:t xml:space="preserve">, </w:t>
            </w:r>
            <w:r w:rsidR="0031540D" w:rsidRPr="005971A5">
              <w:t>situație care poate funcționa doar temporar</w:t>
            </w:r>
            <w:r w:rsidR="00EE2BBE" w:rsidRPr="005971A5">
              <w:t>, (iv) din cauza lipsei de personal se impune adăugarea unor atribuții postului de șofer, rezultând astfel modificarea regimului juridic al postului de șofer în post de consilier personal contractual</w:t>
            </w:r>
            <w:r w:rsidR="0031540D" w:rsidRPr="005971A5">
              <w:t>)</w:t>
            </w:r>
            <w:r w:rsidR="005402F5" w:rsidRPr="005971A5">
              <w:t>, proiectul de act normativ propune următoarele modificări de structură:</w:t>
            </w:r>
          </w:p>
          <w:p w:rsidR="008B3823" w:rsidRPr="005971A5" w:rsidRDefault="008E4022" w:rsidP="008B3823">
            <w:pPr>
              <w:pStyle w:val="ListParagraph"/>
              <w:jc w:val="both"/>
            </w:pPr>
            <w:r w:rsidRPr="005971A5">
              <w:t xml:space="preserve">- </w:t>
            </w:r>
            <w:r w:rsidR="008B3823" w:rsidRPr="005971A5">
              <w:t xml:space="preserve">Serviciul Financiar-Contabilitate și Achiziții Publice din cadrul </w:t>
            </w:r>
            <w:r w:rsidR="006A4489" w:rsidRPr="005971A5">
              <w:t>Direcți</w:t>
            </w:r>
            <w:r w:rsidR="008B3823" w:rsidRPr="005971A5">
              <w:t>ei Economică, Juridică și Resurse Umane, devine ”Serviciul Financiar-Contabilitate și Informatizare”, având Compartimentul Informatizare în subordine;</w:t>
            </w:r>
          </w:p>
          <w:p w:rsidR="00C71440" w:rsidRPr="005971A5" w:rsidRDefault="008B3823" w:rsidP="008B3823">
            <w:pPr>
              <w:pStyle w:val="ListParagraph"/>
              <w:jc w:val="both"/>
            </w:pPr>
            <w:r w:rsidRPr="005971A5">
              <w:t>-</w:t>
            </w:r>
            <w:r w:rsidR="00C71440" w:rsidRPr="005971A5">
              <w:t xml:space="preserve"> </w:t>
            </w:r>
            <w:r w:rsidRPr="005971A5">
              <w:t>Serviciul Resurse Umane, Juridic și Administrativ devine ”Serviciul Resurse Umane, Juridic, Achiziții Publice și Administrativ”,</w:t>
            </w:r>
            <w:r w:rsidR="00C71440" w:rsidRPr="005971A5">
              <w:t xml:space="preserve"> </w:t>
            </w:r>
            <w:r w:rsidRPr="005971A5">
              <w:t>având Compartimentul Juridic și Compartimentul Achiziții Publice în subordine</w:t>
            </w:r>
            <w:r w:rsidR="00C71440" w:rsidRPr="005971A5">
              <w:t xml:space="preserve">. </w:t>
            </w:r>
          </w:p>
          <w:p w:rsidR="00FB797F" w:rsidRPr="005971A5" w:rsidRDefault="001B7F52" w:rsidP="00FB797F">
            <w:pPr>
              <w:pStyle w:val="ListParagraph"/>
              <w:jc w:val="both"/>
            </w:pPr>
            <w:r w:rsidRPr="005971A5">
              <w:t>Prin s</w:t>
            </w:r>
            <w:r w:rsidR="00C71440" w:rsidRPr="005971A5">
              <w:t xml:space="preserve">coaterea activității de Achiziții Publice din cadrul Serviciului Financiar Contabilitate, și mutarea acesteia în cadrul </w:t>
            </w:r>
            <w:r w:rsidR="007651C9" w:rsidRPr="005971A5">
              <w:t>noului</w:t>
            </w:r>
            <w:r w:rsidR="00C71440" w:rsidRPr="005971A5">
              <w:t xml:space="preserve"> Serviciu Resurse Umane, Juridic </w:t>
            </w:r>
            <w:r w:rsidR="007651C9" w:rsidRPr="005971A5">
              <w:t>Achiziții Publice și Administrativ</w:t>
            </w:r>
            <w:r w:rsidR="00C71440" w:rsidRPr="005971A5">
              <w:t>, și constituirea Compartimentului Achiziții Publice</w:t>
            </w:r>
            <w:r w:rsidRPr="005971A5">
              <w:t xml:space="preserve">, se asigură </w:t>
            </w:r>
            <w:r w:rsidR="007862A6" w:rsidRPr="005971A5">
              <w:t xml:space="preserve">exercitarea unui control </w:t>
            </w:r>
            <w:r w:rsidR="00EE2BBE" w:rsidRPr="005971A5">
              <w:t>financiar preventiv</w:t>
            </w:r>
            <w:r w:rsidR="007862A6" w:rsidRPr="005971A5">
              <w:t xml:space="preserve"> </w:t>
            </w:r>
            <w:r w:rsidR="00C82D3A" w:rsidRPr="005971A5">
              <w:t>al șefului Serviciului Financiar-Contabilitate</w:t>
            </w:r>
            <w:r w:rsidR="00397516" w:rsidRPr="005971A5">
              <w:t xml:space="preserve"> Informatizare</w:t>
            </w:r>
            <w:r w:rsidR="00C82D3A" w:rsidRPr="005971A5">
              <w:t xml:space="preserve">, asupra activității funcționarului public care desfășoară activități de achiziții publice, acesta </w:t>
            </w:r>
            <w:r w:rsidR="00FB797F" w:rsidRPr="005971A5">
              <w:t xml:space="preserve">din urmă </w:t>
            </w:r>
            <w:r w:rsidR="00C82D3A" w:rsidRPr="005971A5">
              <w:t xml:space="preserve">ieșind din subordinea/îndrumarea sa, urmând ca activitatea de achiziții publice să fie supusă doar controlului </w:t>
            </w:r>
            <w:r w:rsidR="00EE2BBE" w:rsidRPr="005971A5">
              <w:t xml:space="preserve">financiar preventiv </w:t>
            </w:r>
            <w:r w:rsidR="00C82D3A" w:rsidRPr="005971A5">
              <w:t>exercitat de către șeful Serviciului Financiar-Contabilitate</w:t>
            </w:r>
            <w:r w:rsidR="00397516" w:rsidRPr="005971A5">
              <w:t xml:space="preserve"> Informatizare</w:t>
            </w:r>
            <w:r w:rsidR="00FB797F" w:rsidRPr="005971A5">
              <w:t>;</w:t>
            </w:r>
            <w:r w:rsidR="00EE2BBE" w:rsidRPr="005971A5">
              <w:t xml:space="preserve"> </w:t>
            </w:r>
          </w:p>
          <w:p w:rsidR="008B3823" w:rsidRPr="005971A5" w:rsidRDefault="005402F5" w:rsidP="0023553C">
            <w:pPr>
              <w:pStyle w:val="ListParagraph"/>
              <w:jc w:val="both"/>
            </w:pPr>
            <w:r w:rsidRPr="005971A5">
              <w:t>Salariații INA care ocupă funcțiile publice supuse modificărilor de mai sus vor fi încadrați</w:t>
            </w:r>
            <w:r w:rsidR="00F84D95" w:rsidRPr="005971A5">
              <w:t>, după caz,</w:t>
            </w:r>
            <w:r w:rsidRPr="005971A5">
              <w:t xml:space="preserve"> conform art. 100 alin. (1) lit. a), lit. c) și lit. d) din Legea 188/1999.</w:t>
            </w:r>
            <w:r w:rsidR="0023553C" w:rsidRPr="005971A5">
              <w:t xml:space="preserve"> </w:t>
            </w:r>
          </w:p>
          <w:p w:rsidR="00FF3664" w:rsidRPr="005971A5" w:rsidRDefault="00982295" w:rsidP="00FF3664">
            <w:pPr>
              <w:pStyle w:val="ListParagraph"/>
              <w:tabs>
                <w:tab w:val="left" w:pos="-142"/>
              </w:tabs>
              <w:jc w:val="both"/>
            </w:pPr>
            <w:r w:rsidRPr="005971A5">
              <w:t>Subsecvent</w:t>
            </w:r>
            <w:r w:rsidR="0023553C" w:rsidRPr="005971A5">
              <w:t xml:space="preserve">, proiectul de act normativ propune modificarea Anexei 1 în sensul celor de mai sus. </w:t>
            </w:r>
          </w:p>
          <w:p w:rsidR="00FF3664" w:rsidRPr="005971A5" w:rsidRDefault="00FF3664" w:rsidP="00FF3664">
            <w:pPr>
              <w:pStyle w:val="ListParagraph"/>
              <w:tabs>
                <w:tab w:val="left" w:pos="-142"/>
              </w:tabs>
              <w:jc w:val="both"/>
              <w:rPr>
                <w:rFonts w:ascii="Trebuchet MS" w:hAnsi="Trebuchet MS"/>
                <w:sz w:val="22"/>
                <w:szCs w:val="22"/>
              </w:rPr>
            </w:pPr>
          </w:p>
          <w:p w:rsidR="00FF3664" w:rsidRPr="005971A5" w:rsidRDefault="003D5F67" w:rsidP="0086065C">
            <w:pPr>
              <w:pStyle w:val="ListParagraph"/>
              <w:numPr>
                <w:ilvl w:val="0"/>
                <w:numId w:val="11"/>
              </w:numPr>
              <w:tabs>
                <w:tab w:val="left" w:pos="-142"/>
              </w:tabs>
              <w:jc w:val="both"/>
            </w:pPr>
            <w:r w:rsidRPr="005971A5">
              <w:t>Proiectul de act normativ</w:t>
            </w:r>
            <w:r w:rsidR="00FF3664" w:rsidRPr="005971A5">
              <w:t xml:space="preserve"> propune schimbarea denumirii Direcției comunicare, proiecte, cooperare și relații externe în </w:t>
            </w:r>
            <w:r w:rsidR="009D7967" w:rsidRPr="005971A5">
              <w:t>”</w:t>
            </w:r>
            <w:r w:rsidR="00FF3664" w:rsidRPr="005971A5">
              <w:t>Direcția cercetare, dezvoltare, cooperare și comunicare</w:t>
            </w:r>
            <w:r w:rsidR="009D7967" w:rsidRPr="005971A5">
              <w:t>”</w:t>
            </w:r>
            <w:r w:rsidR="00FF3664" w:rsidRPr="005971A5">
              <w:t>, întrucât denumirea propusă reflectă cu mai multă acurateţe atribuţiile structurii, în sensul corelării cu prevederile punctului 1.2.</w:t>
            </w:r>
            <w:r w:rsidRPr="005971A5">
              <w:t xml:space="preserve"> linia a cincea</w:t>
            </w:r>
            <w:r w:rsidR="00FF3664" w:rsidRPr="005971A5">
              <w:t xml:space="preserve"> din “Tema 1 - Cadrul legal, instituţional şi de management al formării”, conţinute în CAPITOLUL V – “Viziune, obiective şi activităţi” din Hotărârea Guvernului nr. 650/2016, cu modificările şi completările ulterioare</w:t>
            </w:r>
            <w:r w:rsidRPr="005971A5">
              <w:t xml:space="preserve"> (</w:t>
            </w:r>
            <w:r w:rsidR="00FF3664" w:rsidRPr="005971A5">
              <w:t>“Înfiinţarea şi operaţionalizarea Institutului Naţional de Administraţie, ca şcoală de formare aplicată pentru administraţie</w:t>
            </w:r>
            <w:r w:rsidRPr="005971A5">
              <w:t xml:space="preserve"> </w:t>
            </w:r>
            <w:r w:rsidR="00FF3664" w:rsidRPr="005971A5">
              <w:t>şi actor implicat activ în implementarea politicilor de formare pentru administraţie</w:t>
            </w:r>
            <w:r w:rsidRPr="005971A5">
              <w:t xml:space="preserve"> ...</w:t>
            </w:r>
            <w:r w:rsidR="00FF3664" w:rsidRPr="005971A5">
              <w:t xml:space="preserve"> deţinător al unei structuri specializate de cercetare-dezvoltar</w:t>
            </w:r>
            <w:r w:rsidRPr="005971A5">
              <w:t>e ...</w:t>
            </w:r>
            <w:r w:rsidR="00FF3664" w:rsidRPr="005971A5">
              <w:t>”</w:t>
            </w:r>
            <w:r w:rsidRPr="005971A5">
              <w:t>).</w:t>
            </w:r>
          </w:p>
          <w:p w:rsidR="003D5F67" w:rsidRPr="005971A5" w:rsidRDefault="00FF3664" w:rsidP="00F64793">
            <w:pPr>
              <w:pStyle w:val="ListParagraph"/>
              <w:tabs>
                <w:tab w:val="left" w:pos="-142"/>
              </w:tabs>
              <w:jc w:val="both"/>
            </w:pPr>
            <w:r w:rsidRPr="005971A5">
              <w:rPr>
                <w:lang w:val="fr-FR"/>
              </w:rPr>
              <w:t>Direcția va fi constituită din trei compartimente, după cum urmează:</w:t>
            </w:r>
            <w:r w:rsidR="003D5F67" w:rsidRPr="005971A5">
              <w:rPr>
                <w:lang w:val="fr-FR"/>
              </w:rPr>
              <w:t xml:space="preserve"> </w:t>
            </w:r>
            <w:r w:rsidRPr="005971A5">
              <w:rPr>
                <w:lang w:val="fr-FR"/>
              </w:rPr>
              <w:t>Compartiment</w:t>
            </w:r>
            <w:r w:rsidR="003D5F67" w:rsidRPr="005971A5">
              <w:rPr>
                <w:lang w:val="fr-FR"/>
              </w:rPr>
              <w:t>ul</w:t>
            </w:r>
            <w:r w:rsidRPr="005971A5">
              <w:rPr>
                <w:lang w:val="fr-FR"/>
              </w:rPr>
              <w:t xml:space="preserve"> strategii și proiecte</w:t>
            </w:r>
            <w:r w:rsidR="003D5F67" w:rsidRPr="005971A5">
              <w:rPr>
                <w:lang w:val="fr-FR"/>
              </w:rPr>
              <w:t xml:space="preserve">, </w:t>
            </w:r>
            <w:r w:rsidRPr="005971A5">
              <w:rPr>
                <w:lang w:val="fr-FR"/>
              </w:rPr>
              <w:t>Compartimentul cercetare-inovare</w:t>
            </w:r>
            <w:r w:rsidR="003D5F67" w:rsidRPr="005971A5">
              <w:rPr>
                <w:lang w:val="fr-FR"/>
              </w:rPr>
              <w:t xml:space="preserve">, </w:t>
            </w:r>
            <w:r w:rsidRPr="005971A5">
              <w:rPr>
                <w:lang w:val="fr-FR"/>
              </w:rPr>
              <w:t>Compartiment</w:t>
            </w:r>
            <w:r w:rsidR="003D5F67" w:rsidRPr="005971A5">
              <w:rPr>
                <w:lang w:val="fr-FR"/>
              </w:rPr>
              <w:t>ul</w:t>
            </w:r>
            <w:r w:rsidRPr="005971A5">
              <w:rPr>
                <w:lang w:val="fr-FR"/>
              </w:rPr>
              <w:t xml:space="preserve"> comunicare şi cooperare </w:t>
            </w:r>
            <w:r w:rsidRPr="005971A5">
              <w:rPr>
                <w:lang w:val="fr-FR"/>
              </w:rPr>
              <w:lastRenderedPageBreak/>
              <w:t>instituțională</w:t>
            </w:r>
            <w:r w:rsidR="003D5F67" w:rsidRPr="005971A5">
              <w:rPr>
                <w:lang w:val="fr-FR"/>
              </w:rPr>
              <w:t xml:space="preserve">. Structurarea compartimentelor la nivelul acestei direcții se impune </w:t>
            </w:r>
            <w:r w:rsidR="009D7967" w:rsidRPr="005971A5">
              <w:rPr>
                <w:lang w:val="fr-FR"/>
              </w:rPr>
              <w:t xml:space="preserve">astfel </w:t>
            </w:r>
            <w:r w:rsidR="003D5F67" w:rsidRPr="005971A5">
              <w:rPr>
                <w:lang w:val="fr-FR"/>
              </w:rPr>
              <w:t xml:space="preserve">pentru eficientizarea activităților specifice </w:t>
            </w:r>
            <w:r w:rsidR="009D7967" w:rsidRPr="005971A5">
              <w:rPr>
                <w:lang w:val="fr-FR"/>
              </w:rPr>
              <w:t xml:space="preserve">dar </w:t>
            </w:r>
            <w:r w:rsidR="003D5F67" w:rsidRPr="005971A5">
              <w:rPr>
                <w:lang w:val="fr-FR"/>
              </w:rPr>
              <w:t>și pentru gestionare</w:t>
            </w:r>
            <w:r w:rsidR="009D7967" w:rsidRPr="005971A5">
              <w:rPr>
                <w:lang w:val="fr-FR"/>
              </w:rPr>
              <w:t>a</w:t>
            </w:r>
            <w:r w:rsidR="003D5F67" w:rsidRPr="005971A5">
              <w:rPr>
                <w:lang w:val="fr-FR"/>
              </w:rPr>
              <w:t xml:space="preserve"> eficace a atribuțiilor men</w:t>
            </w:r>
            <w:r w:rsidR="009D7967" w:rsidRPr="005971A5">
              <w:rPr>
                <w:lang w:val="fr-FR"/>
              </w:rPr>
              <w:t>ț</w:t>
            </w:r>
            <w:r w:rsidR="003D5F67" w:rsidRPr="005971A5">
              <w:rPr>
                <w:lang w:val="fr-FR"/>
              </w:rPr>
              <w:t>ionate în documentele programatice și/sau strategice.</w:t>
            </w:r>
            <w:r w:rsidR="00F64793" w:rsidRPr="005971A5">
              <w:rPr>
                <w:lang w:val="fr-FR"/>
              </w:rPr>
              <w:t xml:space="preserve"> </w:t>
            </w:r>
            <w:r w:rsidR="00F64793" w:rsidRPr="005971A5">
              <w:t xml:space="preserve">Subsecvent, proiectul de act normativ propune modificarea Anexei 1 în sensul celor de mai sus. </w:t>
            </w:r>
          </w:p>
          <w:p w:rsidR="003D5F67" w:rsidRPr="005971A5" w:rsidRDefault="003D5F67" w:rsidP="0086065C">
            <w:pPr>
              <w:tabs>
                <w:tab w:val="left" w:pos="-142"/>
              </w:tabs>
              <w:jc w:val="both"/>
            </w:pPr>
          </w:p>
          <w:p w:rsidR="00D9680D" w:rsidRPr="005971A5" w:rsidRDefault="00E71C0B" w:rsidP="0086065C">
            <w:pPr>
              <w:pStyle w:val="ListParagraph"/>
              <w:numPr>
                <w:ilvl w:val="0"/>
                <w:numId w:val="11"/>
              </w:numPr>
              <w:tabs>
                <w:tab w:val="left" w:pos="-142"/>
              </w:tabs>
              <w:jc w:val="both"/>
            </w:pPr>
            <w:r w:rsidRPr="005971A5">
              <w:t xml:space="preserve">Proiectul de act normativ propune schimbarea denumirii </w:t>
            </w:r>
            <w:r w:rsidRPr="005971A5">
              <w:rPr>
                <w:rFonts w:eastAsia="Calibri"/>
              </w:rPr>
              <w:t>Direcției programe de perfecționare în ”Direcția de dezvoltare și organizare programe de perfecționare”</w:t>
            </w:r>
            <w:r w:rsidR="00D9680D" w:rsidRPr="005971A5">
              <w:rPr>
                <w:rFonts w:eastAsia="Calibri"/>
              </w:rPr>
              <w:t xml:space="preserve"> având în vedere că procesul de dezvoltare și organizare a programelor de perfecționare este continuu și permanent,</w:t>
            </w:r>
            <w:r w:rsidRPr="005971A5">
              <w:rPr>
                <w:rFonts w:eastAsia="Calibri"/>
              </w:rPr>
              <w:t xml:space="preserve"> </w:t>
            </w:r>
            <w:r w:rsidR="00D9680D" w:rsidRPr="005971A5">
              <w:rPr>
                <w:rFonts w:eastAsia="Calibri"/>
              </w:rPr>
              <w:t xml:space="preserve">aspect la care se adaugă </w:t>
            </w:r>
            <w:r w:rsidRPr="005971A5">
              <w:rPr>
                <w:rFonts w:eastAsia="Calibri"/>
              </w:rPr>
              <w:t>următoarele considerente:</w:t>
            </w:r>
          </w:p>
          <w:p w:rsidR="00D9680D" w:rsidRPr="005971A5" w:rsidRDefault="00D9680D" w:rsidP="0086065C">
            <w:pPr>
              <w:pStyle w:val="ListParagraph"/>
              <w:tabs>
                <w:tab w:val="left" w:pos="-142"/>
              </w:tabs>
              <w:jc w:val="both"/>
            </w:pPr>
            <w:r w:rsidRPr="005971A5">
              <w:t xml:space="preserve">- </w:t>
            </w:r>
            <w:r w:rsidRPr="005971A5">
              <w:rPr>
                <w:rFonts w:eastAsia="Calibri"/>
              </w:rPr>
              <w:t xml:space="preserve">Direcția programe de perfecționare, </w:t>
            </w:r>
            <w:r w:rsidR="005404BB" w:rsidRPr="005971A5">
              <w:rPr>
                <w:rFonts w:eastAsia="Calibri"/>
              </w:rPr>
              <w:t xml:space="preserve">încă </w:t>
            </w:r>
            <w:r w:rsidRPr="005971A5">
              <w:rPr>
                <w:rFonts w:eastAsia="Calibri"/>
              </w:rPr>
              <w:t xml:space="preserve">de la </w:t>
            </w:r>
            <w:r w:rsidR="005404BB" w:rsidRPr="005971A5">
              <w:rPr>
                <w:rFonts w:eastAsia="Calibri"/>
              </w:rPr>
              <w:t>î</w:t>
            </w:r>
            <w:r w:rsidRPr="005971A5">
              <w:rPr>
                <w:rFonts w:eastAsia="Calibri"/>
              </w:rPr>
              <w:t>nființare</w:t>
            </w:r>
            <w:r w:rsidR="005404BB" w:rsidRPr="005971A5">
              <w:rPr>
                <w:rFonts w:eastAsia="Calibri"/>
              </w:rPr>
              <w:t>a INA</w:t>
            </w:r>
            <w:r w:rsidRPr="005971A5">
              <w:rPr>
                <w:rFonts w:eastAsia="Calibri"/>
              </w:rPr>
              <w:t xml:space="preserve">, s-a ocupat de dezvoltarea și organizarea programelor de perfecționare în administratia publică centrală și locală prin activitați de recrutare a personalului specializat în vederea constituirii unei baze de date cu </w:t>
            </w:r>
            <w:r w:rsidR="005404BB" w:rsidRPr="005971A5">
              <w:rPr>
                <w:rFonts w:eastAsia="Calibri"/>
              </w:rPr>
              <w:t>personal specializat</w:t>
            </w:r>
            <w:r w:rsidRPr="005971A5">
              <w:rPr>
                <w:rFonts w:eastAsia="Calibri"/>
              </w:rPr>
              <w:t xml:space="preserve"> (</w:t>
            </w:r>
            <w:r w:rsidR="005404BB" w:rsidRPr="005971A5">
              <w:rPr>
                <w:rFonts w:eastAsia="Calibri"/>
              </w:rPr>
              <w:t>formatori</w:t>
            </w:r>
            <w:r w:rsidRPr="005971A5">
              <w:rPr>
                <w:rFonts w:eastAsia="Calibri"/>
              </w:rPr>
              <w:t xml:space="preserve">), grupați pe cele 18 domenii prioritare de perfecționare </w:t>
            </w:r>
            <w:r w:rsidR="005404BB" w:rsidRPr="005971A5">
              <w:rPr>
                <w:rFonts w:eastAsia="Calibri"/>
              </w:rPr>
              <w:t>î</w:t>
            </w:r>
            <w:r w:rsidRPr="005971A5">
              <w:rPr>
                <w:rFonts w:eastAsia="Calibri"/>
              </w:rPr>
              <w:t>n administrația publică;</w:t>
            </w:r>
          </w:p>
          <w:p w:rsidR="0086065C" w:rsidRPr="005971A5" w:rsidRDefault="00D9680D" w:rsidP="0086065C">
            <w:pPr>
              <w:ind w:left="720"/>
              <w:jc w:val="both"/>
              <w:rPr>
                <w:rFonts w:eastAsia="Calibri"/>
              </w:rPr>
            </w:pPr>
            <w:r w:rsidRPr="005971A5">
              <w:rPr>
                <w:rFonts w:eastAsia="Calibri"/>
              </w:rPr>
              <w:t xml:space="preserve">- Activitatea de dezvoltare a procesului de perfecționare a personalului din administrația publică s-a concretizat inclusiv prin participarea efectivă </w:t>
            </w:r>
            <w:r w:rsidR="005404BB" w:rsidRPr="005971A5">
              <w:rPr>
                <w:rFonts w:eastAsia="Calibri"/>
              </w:rPr>
              <w:t xml:space="preserve">a direcției </w:t>
            </w:r>
            <w:r w:rsidRPr="005971A5">
              <w:rPr>
                <w:rFonts w:eastAsia="Calibri"/>
              </w:rPr>
              <w:t>la crearea unei platforme online de organizare și desfășurare a programelor de perfecționare</w:t>
            </w:r>
            <w:r w:rsidR="005404BB" w:rsidRPr="005971A5">
              <w:rPr>
                <w:rFonts w:eastAsia="Calibri"/>
              </w:rPr>
              <w:t>,</w:t>
            </w:r>
            <w:r w:rsidRPr="005971A5">
              <w:rPr>
                <w:rFonts w:eastAsia="Calibri"/>
              </w:rPr>
              <w:t xml:space="preserve"> asigurându-se dezvoltarea acestei platforme și modernizarea activității direcției;</w:t>
            </w:r>
          </w:p>
          <w:p w:rsidR="003D5F67" w:rsidRPr="005971A5" w:rsidRDefault="0086065C" w:rsidP="0086065C">
            <w:pPr>
              <w:ind w:left="720"/>
              <w:jc w:val="both"/>
              <w:rPr>
                <w:rFonts w:eastAsia="Calibri"/>
              </w:rPr>
            </w:pPr>
            <w:r w:rsidRPr="005971A5">
              <w:rPr>
                <w:rFonts w:eastAsia="Calibri"/>
              </w:rPr>
              <w:t xml:space="preserve">- </w:t>
            </w:r>
            <w:r w:rsidR="005404BB" w:rsidRPr="005971A5">
              <w:rPr>
                <w:rFonts w:eastAsia="Calibri"/>
              </w:rPr>
              <w:t>Un aspect esențial</w:t>
            </w:r>
            <w:r w:rsidR="00D9680D" w:rsidRPr="005971A5">
              <w:rPr>
                <w:rFonts w:eastAsia="Calibri"/>
              </w:rPr>
              <w:t xml:space="preserve"> privind dezvoltarea activității de organizare a programelor de perfecționare</w:t>
            </w:r>
            <w:r w:rsidR="005404BB" w:rsidRPr="005971A5">
              <w:rPr>
                <w:rFonts w:eastAsia="Calibri"/>
              </w:rPr>
              <w:t>,</w:t>
            </w:r>
            <w:r w:rsidR="00D9680D" w:rsidRPr="005971A5">
              <w:rPr>
                <w:rFonts w:eastAsia="Calibri"/>
              </w:rPr>
              <w:t xml:space="preserve"> a </w:t>
            </w:r>
            <w:r w:rsidR="005404BB" w:rsidRPr="005971A5">
              <w:rPr>
                <w:rFonts w:eastAsia="Calibri"/>
              </w:rPr>
              <w:t>constituit</w:t>
            </w:r>
            <w:r w:rsidR="00D9680D" w:rsidRPr="005971A5">
              <w:rPr>
                <w:rFonts w:eastAsia="Calibri"/>
              </w:rPr>
              <w:t xml:space="preserve"> și </w:t>
            </w:r>
            <w:r w:rsidR="005404BB" w:rsidRPr="005971A5">
              <w:rPr>
                <w:rFonts w:eastAsia="Calibri"/>
              </w:rPr>
              <w:t>beneficiul adus</w:t>
            </w:r>
            <w:r w:rsidR="00D9680D" w:rsidRPr="005971A5">
              <w:rPr>
                <w:rFonts w:eastAsia="Calibri"/>
              </w:rPr>
              <w:t xml:space="preserve"> instituțiilor din teritoriu </w:t>
            </w:r>
            <w:r w:rsidR="00276703" w:rsidRPr="005971A5">
              <w:rPr>
                <w:rFonts w:eastAsia="Calibri"/>
              </w:rPr>
              <w:t>privind</w:t>
            </w:r>
            <w:r w:rsidR="00D9680D" w:rsidRPr="005971A5">
              <w:rPr>
                <w:rFonts w:eastAsia="Calibri"/>
              </w:rPr>
              <w:t xml:space="preserve"> </w:t>
            </w:r>
            <w:r w:rsidR="005404BB" w:rsidRPr="005971A5">
              <w:rPr>
                <w:rFonts w:eastAsia="Calibri"/>
              </w:rPr>
              <w:t>procesul</w:t>
            </w:r>
            <w:r w:rsidR="00D9680D" w:rsidRPr="005971A5">
              <w:rPr>
                <w:rFonts w:eastAsia="Calibri"/>
              </w:rPr>
              <w:t xml:space="preserve"> de perfecționare în administrație</w:t>
            </w:r>
            <w:r w:rsidR="005404BB" w:rsidRPr="005971A5">
              <w:rPr>
                <w:rFonts w:eastAsia="Calibri"/>
              </w:rPr>
              <w:t>,</w:t>
            </w:r>
            <w:r w:rsidR="00D9680D" w:rsidRPr="005971A5">
              <w:rPr>
                <w:rFonts w:eastAsia="Calibri"/>
              </w:rPr>
              <w:t xml:space="preserve"> prin organizarea programelor chiar în județele de reședință ale beneficiarilor, fapt agreat în unanimitate în teritoriu, și care a avut ca efect imediat scăderea cheltuielilor beneficiarilor programelor în procesul de perfecționare profesională</w:t>
            </w:r>
            <w:r w:rsidRPr="005971A5">
              <w:rPr>
                <w:rFonts w:eastAsia="Calibri"/>
              </w:rPr>
              <w:t>.</w:t>
            </w:r>
          </w:p>
          <w:p w:rsidR="00373F9D" w:rsidRPr="005971A5" w:rsidRDefault="00373F9D" w:rsidP="00373F9D">
            <w:pPr>
              <w:pStyle w:val="ListParagraph"/>
              <w:tabs>
                <w:tab w:val="left" w:pos="-142"/>
              </w:tabs>
              <w:jc w:val="both"/>
            </w:pPr>
            <w:r w:rsidRPr="005971A5">
              <w:t xml:space="preserve">Subsecvent, proiectul de act normativ propune modificarea Anexei 1 în sensul celor de mai sus. </w:t>
            </w:r>
          </w:p>
          <w:p w:rsidR="00FF3664" w:rsidRPr="005971A5" w:rsidRDefault="00FF3664" w:rsidP="001A600D">
            <w:pPr>
              <w:tabs>
                <w:tab w:val="left" w:pos="-142"/>
              </w:tabs>
              <w:jc w:val="both"/>
            </w:pPr>
          </w:p>
          <w:p w:rsidR="0051595F" w:rsidRPr="005971A5" w:rsidRDefault="0051595F" w:rsidP="003D5F67">
            <w:pPr>
              <w:pStyle w:val="ListParagraph"/>
              <w:numPr>
                <w:ilvl w:val="0"/>
                <w:numId w:val="11"/>
              </w:numPr>
              <w:tabs>
                <w:tab w:val="left" w:pos="-142"/>
              </w:tabs>
              <w:jc w:val="both"/>
            </w:pPr>
            <w:r w:rsidRPr="005971A5">
              <w:t xml:space="preserve">La momentul constituirii INA, conform art. 11 alin. (5) din H.G. 1005/2016, prin ordin al viceprim-ministrului ministrul dezvoltării regionale, administrației publice, și fondurilor europene, doamna Sevil Shhaideh, nr. 3173/31.05.2017, s-a aprobat, la propunerea președintelui INA, statul de funcții al Institutului Național de Administrație, prevăzând structura ”Audit public intern” cu două posturi de execuție. </w:t>
            </w:r>
          </w:p>
          <w:p w:rsidR="00FC09B0" w:rsidRPr="005971A5" w:rsidRDefault="0051595F" w:rsidP="0051595F">
            <w:pPr>
              <w:pStyle w:val="ListParagraph"/>
              <w:tabs>
                <w:tab w:val="left" w:pos="-142"/>
              </w:tabs>
              <w:jc w:val="both"/>
            </w:pPr>
            <w:r w:rsidRPr="005971A5">
              <w:t>Prin Ordinul președintelui INA nr. 3/31.05.2017 s-a aprobat Regulamentul privind organizarea și funcționarea INA, care prevedea structura funcțională de ”Compartiment audit public intern” cu atribuții specifice.</w:t>
            </w:r>
          </w:p>
          <w:p w:rsidR="00286439" w:rsidRPr="005971A5" w:rsidRDefault="00286439" w:rsidP="00286439">
            <w:pPr>
              <w:pStyle w:val="ListParagraph"/>
              <w:tabs>
                <w:tab w:val="left" w:pos="-142"/>
              </w:tabs>
              <w:jc w:val="both"/>
            </w:pPr>
            <w:r w:rsidRPr="005971A5">
              <w:lastRenderedPageBreak/>
              <w:t>Prin Ordinul președintelui INA nr. 156/24.04.2018 s-a aprobat Regulamentul privind organizarea și funcționarea INA, care stabilește atribuțiile Compartimentului de audit public intern.</w:t>
            </w:r>
          </w:p>
          <w:p w:rsidR="00397516" w:rsidRPr="005971A5" w:rsidRDefault="00234240" w:rsidP="00397516">
            <w:pPr>
              <w:pStyle w:val="ListParagraph"/>
              <w:tabs>
                <w:tab w:val="left" w:pos="-142"/>
              </w:tabs>
              <w:jc w:val="both"/>
            </w:pPr>
            <w:r w:rsidRPr="005971A5">
              <w:t xml:space="preserve">Astfel, proiectul de act normativ propune modificarea Anexei 1 în sensul introducerii denumirii complete de ”Compartiment audit public intern”. </w:t>
            </w:r>
          </w:p>
          <w:p w:rsidR="00397516" w:rsidRPr="005971A5" w:rsidRDefault="00397516" w:rsidP="00397516">
            <w:pPr>
              <w:pStyle w:val="ListParagraph"/>
              <w:tabs>
                <w:tab w:val="left" w:pos="-142"/>
              </w:tabs>
              <w:jc w:val="both"/>
            </w:pPr>
          </w:p>
        </w:tc>
      </w:tr>
      <w:tr w:rsidR="005971A5" w:rsidRPr="005971A5" w:rsidTr="00FE7558">
        <w:tc>
          <w:tcPr>
            <w:tcW w:w="2660" w:type="dxa"/>
            <w:shd w:val="clear" w:color="auto" w:fill="auto"/>
          </w:tcPr>
          <w:p w:rsidR="00CE0F29" w:rsidRPr="005971A5" w:rsidRDefault="004A26D1" w:rsidP="00CE0F29">
            <w:r w:rsidRPr="005971A5">
              <w:lastRenderedPageBreak/>
              <w:t xml:space="preserve">3. Alte informaţii </w:t>
            </w:r>
          </w:p>
        </w:tc>
        <w:tc>
          <w:tcPr>
            <w:tcW w:w="7087" w:type="dxa"/>
            <w:gridSpan w:val="12"/>
            <w:shd w:val="clear" w:color="auto" w:fill="auto"/>
          </w:tcPr>
          <w:p w:rsidR="00CE0F29" w:rsidRPr="005971A5" w:rsidRDefault="006E688B" w:rsidP="006E688B">
            <w:r w:rsidRPr="005971A5">
              <w:t>Nu este cazul.</w:t>
            </w:r>
          </w:p>
        </w:tc>
      </w:tr>
      <w:tr w:rsidR="005971A5" w:rsidRPr="005971A5" w:rsidTr="00FE7558">
        <w:tc>
          <w:tcPr>
            <w:tcW w:w="9747" w:type="dxa"/>
            <w:gridSpan w:val="13"/>
            <w:shd w:val="clear" w:color="auto" w:fill="auto"/>
          </w:tcPr>
          <w:p w:rsidR="00900A53" w:rsidRPr="005971A5" w:rsidRDefault="00900A53" w:rsidP="009F3D9F">
            <w:pPr>
              <w:jc w:val="center"/>
              <w:rPr>
                <w:b/>
                <w:i/>
              </w:rPr>
            </w:pPr>
          </w:p>
          <w:p w:rsidR="004A26D1" w:rsidRPr="005971A5" w:rsidRDefault="004A26D1" w:rsidP="009F3D9F">
            <w:pPr>
              <w:jc w:val="center"/>
              <w:rPr>
                <w:b/>
                <w:i/>
              </w:rPr>
            </w:pPr>
            <w:r w:rsidRPr="005971A5">
              <w:rPr>
                <w:b/>
                <w:i/>
              </w:rPr>
              <w:t>Sec</w:t>
            </w:r>
            <w:r w:rsidR="00280BFB" w:rsidRPr="005971A5">
              <w:rPr>
                <w:b/>
                <w:i/>
              </w:rPr>
              <w:t>ţ</w:t>
            </w:r>
            <w:r w:rsidRPr="005971A5">
              <w:rPr>
                <w:b/>
                <w:i/>
              </w:rPr>
              <w:t>iunea a 3-a</w:t>
            </w:r>
          </w:p>
          <w:p w:rsidR="004A26D1" w:rsidRPr="005971A5" w:rsidRDefault="004A26D1" w:rsidP="009F3D9F">
            <w:pPr>
              <w:jc w:val="center"/>
            </w:pPr>
            <w:r w:rsidRPr="005971A5">
              <w:rPr>
                <w:b/>
                <w:i/>
              </w:rPr>
              <w:t>Impactul socioeconomic al proiectului de act normativ</w:t>
            </w:r>
          </w:p>
        </w:tc>
      </w:tr>
      <w:tr w:rsidR="005971A5" w:rsidRPr="005971A5" w:rsidTr="00FE7558">
        <w:tc>
          <w:tcPr>
            <w:tcW w:w="4547" w:type="dxa"/>
            <w:gridSpan w:val="3"/>
            <w:shd w:val="clear" w:color="auto" w:fill="auto"/>
          </w:tcPr>
          <w:p w:rsidR="00CE0F29" w:rsidRPr="005971A5" w:rsidRDefault="004A26D1" w:rsidP="00CE0F29">
            <w:r w:rsidRPr="005971A5">
              <w:t>1. Impactul macroeconomic</w:t>
            </w:r>
          </w:p>
        </w:tc>
        <w:tc>
          <w:tcPr>
            <w:tcW w:w="5200" w:type="dxa"/>
            <w:gridSpan w:val="10"/>
            <w:shd w:val="clear" w:color="auto" w:fill="auto"/>
          </w:tcPr>
          <w:p w:rsidR="00CE0F29" w:rsidRPr="005971A5" w:rsidRDefault="00D4634A" w:rsidP="00412527">
            <w:r w:rsidRPr="005971A5">
              <w:t>Proiectul de act normativ nu se referă la acest subiect.</w:t>
            </w:r>
          </w:p>
        </w:tc>
      </w:tr>
      <w:tr w:rsidR="005971A5" w:rsidRPr="005971A5" w:rsidTr="00FE7558">
        <w:tc>
          <w:tcPr>
            <w:tcW w:w="4547" w:type="dxa"/>
            <w:gridSpan w:val="3"/>
            <w:shd w:val="clear" w:color="auto" w:fill="auto"/>
          </w:tcPr>
          <w:p w:rsidR="00CE0F29" w:rsidRPr="005971A5" w:rsidRDefault="004A26D1" w:rsidP="004404A0">
            <w:r w:rsidRPr="005971A5">
              <w:t>1</w:t>
            </w:r>
            <w:r w:rsidR="004404A0" w:rsidRPr="005971A5">
              <w:t>^1</w:t>
            </w:r>
            <w:r w:rsidRPr="005971A5">
              <w:t>. Impactul asupra mediului concuren</w:t>
            </w:r>
            <w:r w:rsidR="00280BFB" w:rsidRPr="005971A5">
              <w:t>ţ</w:t>
            </w:r>
            <w:r w:rsidRPr="005971A5">
              <w:t>ial si domeniului</w:t>
            </w:r>
            <w:r w:rsidR="00280BFB" w:rsidRPr="005971A5">
              <w:t xml:space="preserve"> </w:t>
            </w:r>
            <w:r w:rsidRPr="005971A5">
              <w:t>ajutoarelor de stat</w:t>
            </w:r>
          </w:p>
        </w:tc>
        <w:tc>
          <w:tcPr>
            <w:tcW w:w="5200" w:type="dxa"/>
            <w:gridSpan w:val="10"/>
            <w:shd w:val="clear" w:color="auto" w:fill="auto"/>
          </w:tcPr>
          <w:p w:rsidR="00CE0F29" w:rsidRPr="005971A5" w:rsidRDefault="00D4634A" w:rsidP="00412527">
            <w:r w:rsidRPr="005971A5">
              <w:t>Proiectul de act normativ nu se referă la acest subiect.</w:t>
            </w:r>
          </w:p>
        </w:tc>
      </w:tr>
      <w:tr w:rsidR="005971A5" w:rsidRPr="005971A5" w:rsidTr="00FE7558">
        <w:tc>
          <w:tcPr>
            <w:tcW w:w="4547" w:type="dxa"/>
            <w:gridSpan w:val="3"/>
            <w:shd w:val="clear" w:color="auto" w:fill="auto"/>
          </w:tcPr>
          <w:p w:rsidR="00CE0F29" w:rsidRPr="005971A5" w:rsidRDefault="00280BFB" w:rsidP="00CE0F29">
            <w:r w:rsidRPr="005971A5">
              <w:t>2. Impactul asupra mediului de afaceri</w:t>
            </w:r>
          </w:p>
        </w:tc>
        <w:tc>
          <w:tcPr>
            <w:tcW w:w="5200" w:type="dxa"/>
            <w:gridSpan w:val="10"/>
            <w:shd w:val="clear" w:color="auto" w:fill="auto"/>
          </w:tcPr>
          <w:p w:rsidR="00CE0F29" w:rsidRPr="005971A5" w:rsidRDefault="00D4634A" w:rsidP="00CE0F29">
            <w:r w:rsidRPr="005971A5">
              <w:t>Proiectul de act normativ nu se referă la acest subiect.</w:t>
            </w:r>
          </w:p>
        </w:tc>
      </w:tr>
      <w:tr w:rsidR="005971A5" w:rsidRPr="005971A5" w:rsidTr="00FE7558">
        <w:tc>
          <w:tcPr>
            <w:tcW w:w="4547" w:type="dxa"/>
            <w:gridSpan w:val="3"/>
            <w:shd w:val="clear" w:color="auto" w:fill="auto"/>
          </w:tcPr>
          <w:p w:rsidR="00CC45EB" w:rsidRPr="005971A5" w:rsidRDefault="00CC45EB" w:rsidP="00CC45EB">
            <w:pPr>
              <w:tabs>
                <w:tab w:val="left" w:pos="3960"/>
              </w:tabs>
              <w:jc w:val="both"/>
              <w:rPr>
                <w:bCs w:val="0"/>
              </w:rPr>
            </w:pPr>
            <w:r w:rsidRPr="005971A5">
              <w:t>2</w:t>
            </w:r>
            <w:r w:rsidR="004404A0" w:rsidRPr="005971A5">
              <w:t>^1</w:t>
            </w:r>
            <w:r w:rsidRPr="005971A5">
              <w:t>.Impactul asupra sarcinilor administrative</w:t>
            </w:r>
          </w:p>
          <w:p w:rsidR="00CC45EB" w:rsidRPr="005971A5" w:rsidRDefault="00CC45EB" w:rsidP="00CC45EB"/>
        </w:tc>
        <w:tc>
          <w:tcPr>
            <w:tcW w:w="5200" w:type="dxa"/>
            <w:gridSpan w:val="10"/>
            <w:shd w:val="clear" w:color="auto" w:fill="auto"/>
          </w:tcPr>
          <w:p w:rsidR="00CC45EB" w:rsidRPr="005971A5" w:rsidRDefault="00CC45EB" w:rsidP="00CE0F29">
            <w:r w:rsidRPr="005971A5">
              <w:t>Proiectul de act normativ nu se referă la acest subiect.</w:t>
            </w:r>
          </w:p>
        </w:tc>
      </w:tr>
      <w:tr w:rsidR="005971A5" w:rsidRPr="005971A5" w:rsidTr="00FE7558">
        <w:tc>
          <w:tcPr>
            <w:tcW w:w="4547" w:type="dxa"/>
            <w:gridSpan w:val="3"/>
            <w:shd w:val="clear" w:color="auto" w:fill="auto"/>
          </w:tcPr>
          <w:p w:rsidR="00CC45EB" w:rsidRPr="005971A5" w:rsidRDefault="00CC45EB" w:rsidP="004404A0">
            <w:pPr>
              <w:tabs>
                <w:tab w:val="left" w:pos="3960"/>
              </w:tabs>
              <w:jc w:val="both"/>
              <w:rPr>
                <w:bCs w:val="0"/>
              </w:rPr>
            </w:pPr>
            <w:r w:rsidRPr="005971A5">
              <w:t>2</w:t>
            </w:r>
            <w:r w:rsidR="004404A0" w:rsidRPr="005971A5">
              <w:t>^1</w:t>
            </w:r>
            <w:r w:rsidRPr="005971A5">
              <w:t>.</w:t>
            </w:r>
            <w:r w:rsidR="00C55167" w:rsidRPr="005971A5">
              <w:t xml:space="preserve"> </w:t>
            </w:r>
            <w:r w:rsidRPr="005971A5">
              <w:t>Impactul asupra întreprinderilor mici și mijlocii</w:t>
            </w:r>
          </w:p>
        </w:tc>
        <w:tc>
          <w:tcPr>
            <w:tcW w:w="5200" w:type="dxa"/>
            <w:gridSpan w:val="10"/>
            <w:shd w:val="clear" w:color="auto" w:fill="auto"/>
          </w:tcPr>
          <w:p w:rsidR="00CC45EB" w:rsidRPr="005971A5" w:rsidRDefault="00CC45EB" w:rsidP="00CE0F29">
            <w:r w:rsidRPr="005971A5">
              <w:t>Proiectul de act normativ nu se referă la acest subiect.</w:t>
            </w:r>
          </w:p>
        </w:tc>
      </w:tr>
      <w:tr w:rsidR="005971A5" w:rsidRPr="005971A5" w:rsidTr="00FE7558">
        <w:tc>
          <w:tcPr>
            <w:tcW w:w="4547" w:type="dxa"/>
            <w:gridSpan w:val="3"/>
            <w:shd w:val="clear" w:color="auto" w:fill="auto"/>
          </w:tcPr>
          <w:p w:rsidR="00CE0F29" w:rsidRPr="005971A5" w:rsidRDefault="00280BFB" w:rsidP="00CE0F29">
            <w:r w:rsidRPr="005971A5">
              <w:t>3. Impactul social</w:t>
            </w:r>
          </w:p>
        </w:tc>
        <w:tc>
          <w:tcPr>
            <w:tcW w:w="5200" w:type="dxa"/>
            <w:gridSpan w:val="10"/>
            <w:shd w:val="clear" w:color="auto" w:fill="auto"/>
          </w:tcPr>
          <w:p w:rsidR="00CE0F29" w:rsidRPr="005971A5" w:rsidRDefault="00D4634A" w:rsidP="00CE0F29">
            <w:r w:rsidRPr="005971A5">
              <w:t>Proiectul de act normativ nu se referă la acest subiect.</w:t>
            </w:r>
          </w:p>
        </w:tc>
      </w:tr>
      <w:tr w:rsidR="005971A5" w:rsidRPr="005971A5" w:rsidTr="00FE7558">
        <w:tc>
          <w:tcPr>
            <w:tcW w:w="4547" w:type="dxa"/>
            <w:gridSpan w:val="3"/>
            <w:shd w:val="clear" w:color="auto" w:fill="auto"/>
          </w:tcPr>
          <w:p w:rsidR="00CE0F29" w:rsidRPr="005971A5" w:rsidRDefault="00280BFB" w:rsidP="00CE0F29">
            <w:r w:rsidRPr="005971A5">
              <w:t>4. Impactul asupra mediului</w:t>
            </w:r>
          </w:p>
        </w:tc>
        <w:tc>
          <w:tcPr>
            <w:tcW w:w="5200" w:type="dxa"/>
            <w:gridSpan w:val="10"/>
            <w:shd w:val="clear" w:color="auto" w:fill="auto"/>
          </w:tcPr>
          <w:p w:rsidR="00CE0F29" w:rsidRPr="005971A5" w:rsidRDefault="00D4634A" w:rsidP="00CE0F29">
            <w:r w:rsidRPr="005971A5">
              <w:t>Proiectul de act normativ nu se referă la acest subiect.</w:t>
            </w:r>
          </w:p>
        </w:tc>
      </w:tr>
      <w:tr w:rsidR="005971A5" w:rsidRPr="005971A5" w:rsidTr="00FE7558">
        <w:tc>
          <w:tcPr>
            <w:tcW w:w="4547" w:type="dxa"/>
            <w:gridSpan w:val="3"/>
            <w:shd w:val="clear" w:color="auto" w:fill="auto"/>
          </w:tcPr>
          <w:p w:rsidR="00CC45EB" w:rsidRPr="005971A5" w:rsidRDefault="00CC45EB" w:rsidP="00CE0F29">
            <w:r w:rsidRPr="005971A5">
              <w:t>5. Alte informații</w:t>
            </w:r>
          </w:p>
        </w:tc>
        <w:tc>
          <w:tcPr>
            <w:tcW w:w="5200" w:type="dxa"/>
            <w:gridSpan w:val="10"/>
            <w:shd w:val="clear" w:color="auto" w:fill="auto"/>
          </w:tcPr>
          <w:p w:rsidR="00CC45EB" w:rsidRPr="005971A5" w:rsidRDefault="006E688B" w:rsidP="00CE0F29">
            <w:r w:rsidRPr="005971A5">
              <w:t xml:space="preserve"> Nu este cazul.</w:t>
            </w:r>
          </w:p>
        </w:tc>
      </w:tr>
      <w:tr w:rsidR="005971A5" w:rsidRPr="005971A5" w:rsidTr="00FE7558">
        <w:tc>
          <w:tcPr>
            <w:tcW w:w="9747" w:type="dxa"/>
            <w:gridSpan w:val="13"/>
            <w:shd w:val="clear" w:color="auto" w:fill="auto"/>
          </w:tcPr>
          <w:p w:rsidR="00900A53" w:rsidRPr="005971A5" w:rsidRDefault="00900A53" w:rsidP="00280BFB">
            <w:pPr>
              <w:rPr>
                <w:b/>
                <w:i/>
              </w:rPr>
            </w:pPr>
          </w:p>
          <w:p w:rsidR="00280BFB" w:rsidRPr="005971A5" w:rsidRDefault="00280BFB" w:rsidP="009F3D9F">
            <w:pPr>
              <w:jc w:val="center"/>
              <w:rPr>
                <w:b/>
                <w:i/>
              </w:rPr>
            </w:pPr>
            <w:r w:rsidRPr="005971A5">
              <w:rPr>
                <w:b/>
                <w:i/>
              </w:rPr>
              <w:t>Sec</w:t>
            </w:r>
            <w:r w:rsidR="00E64DE9" w:rsidRPr="005971A5">
              <w:rPr>
                <w:b/>
                <w:i/>
              </w:rPr>
              <w:t>ţ</w:t>
            </w:r>
            <w:r w:rsidRPr="005971A5">
              <w:rPr>
                <w:b/>
                <w:i/>
              </w:rPr>
              <w:t>iunea a 4-a</w:t>
            </w:r>
          </w:p>
          <w:p w:rsidR="00280BFB" w:rsidRPr="005971A5" w:rsidRDefault="00280BFB" w:rsidP="009F3D9F">
            <w:pPr>
              <w:jc w:val="center"/>
              <w:rPr>
                <w:b/>
                <w:i/>
              </w:rPr>
            </w:pPr>
            <w:r w:rsidRPr="005971A5">
              <w:rPr>
                <w:b/>
                <w:i/>
              </w:rPr>
              <w:t>Impactul financiar asupra b</w:t>
            </w:r>
            <w:r w:rsidR="00E64DE9" w:rsidRPr="005971A5">
              <w:rPr>
                <w:b/>
                <w:i/>
              </w:rPr>
              <w:t>ugetului general consolidat, atâ</w:t>
            </w:r>
            <w:r w:rsidRPr="005971A5">
              <w:rPr>
                <w:b/>
                <w:i/>
              </w:rPr>
              <w:t>t pe</w:t>
            </w:r>
            <w:r w:rsidR="007C5B8C" w:rsidRPr="005971A5">
              <w:rPr>
                <w:b/>
                <w:i/>
              </w:rPr>
              <w:t xml:space="preserve"> termen scurt, pentru anul </w:t>
            </w:r>
            <w:r w:rsidRPr="005971A5">
              <w:rPr>
                <w:b/>
                <w:i/>
              </w:rPr>
              <w:t>curent, cat si pe termen lung (pe 5 ani)</w:t>
            </w:r>
          </w:p>
        </w:tc>
      </w:tr>
      <w:tr w:rsidR="005971A5" w:rsidRPr="005971A5" w:rsidTr="00FE7558">
        <w:tc>
          <w:tcPr>
            <w:tcW w:w="9747" w:type="dxa"/>
            <w:gridSpan w:val="13"/>
            <w:shd w:val="clear" w:color="auto" w:fill="auto"/>
          </w:tcPr>
          <w:p w:rsidR="007C5B8C" w:rsidRPr="005971A5" w:rsidRDefault="006E688B" w:rsidP="003A1764">
            <w:pPr>
              <w:jc w:val="right"/>
            </w:pPr>
            <w:r w:rsidRPr="005971A5">
              <w:t>Proiectul de act normativ nu are impact asupra bugetului general consolidat.</w:t>
            </w:r>
            <w:r w:rsidR="007C5B8C" w:rsidRPr="005971A5">
              <w:t>- mii lei -|</w:t>
            </w:r>
          </w:p>
        </w:tc>
      </w:tr>
      <w:tr w:rsidR="005971A5" w:rsidRPr="005971A5" w:rsidTr="00FE7558">
        <w:tc>
          <w:tcPr>
            <w:tcW w:w="4788" w:type="dxa"/>
            <w:gridSpan w:val="6"/>
            <w:shd w:val="clear" w:color="auto" w:fill="auto"/>
          </w:tcPr>
          <w:p w:rsidR="007C5B8C" w:rsidRPr="005971A5" w:rsidRDefault="00A00524" w:rsidP="003A1764">
            <w:pPr>
              <w:jc w:val="center"/>
            </w:pPr>
            <w:r w:rsidRPr="005971A5">
              <w:t>Indicatori</w:t>
            </w:r>
          </w:p>
        </w:tc>
        <w:tc>
          <w:tcPr>
            <w:tcW w:w="900" w:type="dxa"/>
            <w:gridSpan w:val="2"/>
            <w:shd w:val="clear" w:color="auto" w:fill="auto"/>
          </w:tcPr>
          <w:p w:rsidR="007C5B8C" w:rsidRPr="005971A5" w:rsidRDefault="000D47A2" w:rsidP="003A1764">
            <w:pPr>
              <w:jc w:val="center"/>
            </w:pPr>
            <w:r w:rsidRPr="005971A5">
              <w:t>Anul curent</w:t>
            </w:r>
          </w:p>
          <w:p w:rsidR="00004391" w:rsidRPr="005971A5" w:rsidRDefault="000850AB" w:rsidP="00BF4D85">
            <w:pPr>
              <w:jc w:val="center"/>
            </w:pPr>
            <w:r w:rsidRPr="005971A5">
              <w:t>201</w:t>
            </w:r>
            <w:r w:rsidR="009C659A" w:rsidRPr="005971A5">
              <w:t>8</w:t>
            </w:r>
          </w:p>
        </w:tc>
        <w:tc>
          <w:tcPr>
            <w:tcW w:w="3600" w:type="dxa"/>
            <w:gridSpan w:val="4"/>
            <w:shd w:val="clear" w:color="auto" w:fill="auto"/>
          </w:tcPr>
          <w:p w:rsidR="007C5B8C" w:rsidRPr="005971A5" w:rsidRDefault="000D47A2" w:rsidP="003A1764">
            <w:pPr>
              <w:jc w:val="center"/>
            </w:pPr>
            <w:r w:rsidRPr="005971A5">
              <w:t>Următorii 4 ani</w:t>
            </w:r>
          </w:p>
          <w:p w:rsidR="00615A0D" w:rsidRPr="005971A5" w:rsidRDefault="00D96D26" w:rsidP="00615A0D">
            <w:r w:rsidRPr="005971A5">
              <w:t>201</w:t>
            </w:r>
            <w:r w:rsidR="009C659A" w:rsidRPr="005971A5">
              <w:t>9</w:t>
            </w:r>
            <w:r w:rsidR="000850AB" w:rsidRPr="005971A5">
              <w:t xml:space="preserve">       20</w:t>
            </w:r>
            <w:r w:rsidR="009C659A" w:rsidRPr="005971A5">
              <w:t>20</w:t>
            </w:r>
            <w:r w:rsidRPr="005971A5">
              <w:t xml:space="preserve">      202</w:t>
            </w:r>
            <w:r w:rsidR="009C659A" w:rsidRPr="005971A5">
              <w:t>1</w:t>
            </w:r>
            <w:r w:rsidR="000850AB" w:rsidRPr="005971A5">
              <w:t xml:space="preserve">     20</w:t>
            </w:r>
            <w:r w:rsidR="00BF4D85" w:rsidRPr="005971A5">
              <w:t>2</w:t>
            </w:r>
            <w:r w:rsidR="009C659A" w:rsidRPr="005971A5">
              <w:t>2</w:t>
            </w:r>
          </w:p>
        </w:tc>
        <w:tc>
          <w:tcPr>
            <w:tcW w:w="459" w:type="dxa"/>
            <w:shd w:val="clear" w:color="auto" w:fill="auto"/>
          </w:tcPr>
          <w:p w:rsidR="007C5B8C" w:rsidRPr="005971A5" w:rsidRDefault="007C5B8C" w:rsidP="003A1764">
            <w:pPr>
              <w:jc w:val="center"/>
            </w:pPr>
          </w:p>
        </w:tc>
      </w:tr>
      <w:tr w:rsidR="005971A5" w:rsidRPr="005971A5" w:rsidTr="00FE7558">
        <w:trPr>
          <w:trHeight w:val="282"/>
        </w:trPr>
        <w:tc>
          <w:tcPr>
            <w:tcW w:w="4788" w:type="dxa"/>
            <w:gridSpan w:val="6"/>
            <w:shd w:val="clear" w:color="auto" w:fill="auto"/>
          </w:tcPr>
          <w:p w:rsidR="000D47A2" w:rsidRPr="005971A5" w:rsidRDefault="000D47A2" w:rsidP="003A1764">
            <w:pPr>
              <w:jc w:val="center"/>
            </w:pPr>
            <w:r w:rsidRPr="005971A5">
              <w:t>1</w:t>
            </w:r>
          </w:p>
        </w:tc>
        <w:tc>
          <w:tcPr>
            <w:tcW w:w="900" w:type="dxa"/>
            <w:gridSpan w:val="2"/>
            <w:shd w:val="clear" w:color="auto" w:fill="auto"/>
          </w:tcPr>
          <w:p w:rsidR="000D47A2" w:rsidRPr="005971A5" w:rsidRDefault="000D47A2" w:rsidP="003A1764">
            <w:pPr>
              <w:jc w:val="center"/>
            </w:pPr>
            <w:r w:rsidRPr="005971A5">
              <w:t>2</w:t>
            </w:r>
          </w:p>
        </w:tc>
        <w:tc>
          <w:tcPr>
            <w:tcW w:w="900" w:type="dxa"/>
            <w:shd w:val="clear" w:color="auto" w:fill="auto"/>
          </w:tcPr>
          <w:p w:rsidR="000D47A2" w:rsidRPr="005971A5" w:rsidRDefault="000D47A2" w:rsidP="003A1764">
            <w:pPr>
              <w:jc w:val="center"/>
            </w:pPr>
            <w:r w:rsidRPr="005971A5">
              <w:t>3</w:t>
            </w:r>
          </w:p>
        </w:tc>
        <w:tc>
          <w:tcPr>
            <w:tcW w:w="900" w:type="dxa"/>
            <w:shd w:val="clear" w:color="auto" w:fill="auto"/>
          </w:tcPr>
          <w:p w:rsidR="000D47A2" w:rsidRPr="005971A5" w:rsidRDefault="000D47A2" w:rsidP="003A1764">
            <w:pPr>
              <w:jc w:val="center"/>
            </w:pPr>
            <w:r w:rsidRPr="005971A5">
              <w:t>4</w:t>
            </w:r>
          </w:p>
        </w:tc>
        <w:tc>
          <w:tcPr>
            <w:tcW w:w="900" w:type="dxa"/>
            <w:shd w:val="clear" w:color="auto" w:fill="auto"/>
          </w:tcPr>
          <w:p w:rsidR="000D47A2" w:rsidRPr="005971A5" w:rsidRDefault="000D47A2" w:rsidP="003A1764">
            <w:pPr>
              <w:jc w:val="center"/>
            </w:pPr>
            <w:r w:rsidRPr="005971A5">
              <w:t>5</w:t>
            </w:r>
          </w:p>
        </w:tc>
        <w:tc>
          <w:tcPr>
            <w:tcW w:w="900" w:type="dxa"/>
            <w:shd w:val="clear" w:color="auto" w:fill="auto"/>
          </w:tcPr>
          <w:p w:rsidR="000D47A2" w:rsidRPr="005971A5" w:rsidRDefault="000D47A2" w:rsidP="003A1764">
            <w:pPr>
              <w:jc w:val="center"/>
            </w:pPr>
            <w:r w:rsidRPr="005971A5">
              <w:t>6</w:t>
            </w:r>
          </w:p>
        </w:tc>
        <w:tc>
          <w:tcPr>
            <w:tcW w:w="459" w:type="dxa"/>
            <w:shd w:val="clear" w:color="auto" w:fill="auto"/>
          </w:tcPr>
          <w:p w:rsidR="000D47A2" w:rsidRPr="005971A5" w:rsidRDefault="000D47A2" w:rsidP="003A1764">
            <w:pPr>
              <w:jc w:val="center"/>
            </w:pPr>
            <w:r w:rsidRPr="005971A5">
              <w:t>7</w:t>
            </w:r>
          </w:p>
        </w:tc>
      </w:tr>
      <w:tr w:rsidR="005971A5" w:rsidRPr="005971A5" w:rsidTr="00FE7558">
        <w:trPr>
          <w:trHeight w:val="279"/>
        </w:trPr>
        <w:tc>
          <w:tcPr>
            <w:tcW w:w="4788" w:type="dxa"/>
            <w:gridSpan w:val="6"/>
            <w:shd w:val="clear" w:color="auto" w:fill="auto"/>
          </w:tcPr>
          <w:p w:rsidR="00A1794C" w:rsidRPr="005971A5" w:rsidRDefault="00A1794C" w:rsidP="00A1794C"/>
          <w:p w:rsidR="00A1794C" w:rsidRPr="005971A5" w:rsidRDefault="00A1794C" w:rsidP="00A1794C">
            <w:pPr>
              <w:pStyle w:val="ListParagraph"/>
              <w:numPr>
                <w:ilvl w:val="0"/>
                <w:numId w:val="13"/>
              </w:numPr>
            </w:pPr>
            <w:r w:rsidRPr="005971A5">
              <w:t>Modificări ale veniturilor bugetare</w:t>
            </w:r>
          </w:p>
          <w:p w:rsidR="00A1794C" w:rsidRPr="005971A5" w:rsidRDefault="00A1794C" w:rsidP="00A1794C">
            <w:r w:rsidRPr="005971A5">
              <w:t xml:space="preserve">   plus/minus, din care:                                      </w:t>
            </w:r>
          </w:p>
          <w:p w:rsidR="00A1794C" w:rsidRPr="005971A5" w:rsidRDefault="00A1794C" w:rsidP="00A1794C">
            <w:r w:rsidRPr="005971A5">
              <w:t>a) buget de stat, din acesta</w:t>
            </w:r>
          </w:p>
          <w:p w:rsidR="00A1794C" w:rsidRPr="005971A5" w:rsidRDefault="00A1794C" w:rsidP="00A1794C">
            <w:r w:rsidRPr="005971A5">
              <w:t xml:space="preserve">  (i) impozit pe profit                                      </w:t>
            </w:r>
          </w:p>
          <w:p w:rsidR="00A1794C" w:rsidRPr="005971A5" w:rsidRDefault="00A1794C" w:rsidP="00A1794C">
            <w:r w:rsidRPr="005971A5">
              <w:t xml:space="preserve">   (ii) impozit pe venit </w:t>
            </w:r>
          </w:p>
          <w:p w:rsidR="00A1794C" w:rsidRPr="005971A5" w:rsidRDefault="00A1794C" w:rsidP="00A1794C">
            <w:r w:rsidRPr="005971A5">
              <w:t>b) bugete locale</w:t>
            </w:r>
          </w:p>
          <w:p w:rsidR="00A1794C" w:rsidRPr="005971A5" w:rsidRDefault="00A1794C" w:rsidP="00A1794C">
            <w:r w:rsidRPr="005971A5">
              <w:t xml:space="preserve">   (i) impozit pe profit                                      </w:t>
            </w:r>
          </w:p>
          <w:p w:rsidR="00A1794C" w:rsidRPr="005971A5" w:rsidRDefault="00A1794C" w:rsidP="00A1794C">
            <w:r w:rsidRPr="005971A5">
              <w:t xml:space="preserve">c) bugetul asigurărilor sociale de stat:                      </w:t>
            </w:r>
          </w:p>
          <w:p w:rsidR="00A1794C" w:rsidRPr="005971A5" w:rsidRDefault="00A1794C" w:rsidP="00A1794C">
            <w:r w:rsidRPr="005971A5">
              <w:t xml:space="preserve">   (i) contribuţii de asigurări                  </w:t>
            </w:r>
          </w:p>
        </w:tc>
        <w:tc>
          <w:tcPr>
            <w:tcW w:w="900" w:type="dxa"/>
            <w:gridSpan w:val="2"/>
            <w:shd w:val="clear" w:color="auto" w:fill="auto"/>
          </w:tcPr>
          <w:p w:rsidR="00A1794C" w:rsidRPr="005971A5" w:rsidRDefault="00A1794C" w:rsidP="00AE72AC">
            <w:pPr>
              <w:jc w:val="center"/>
              <w:rPr>
                <w:sz w:val="16"/>
              </w:rPr>
            </w:pPr>
          </w:p>
          <w:p w:rsidR="00A1794C" w:rsidRPr="005971A5" w:rsidRDefault="00A1794C" w:rsidP="00AE72AC">
            <w:pPr>
              <w:jc w:val="center"/>
              <w:rPr>
                <w:sz w:val="16"/>
              </w:rPr>
            </w:pPr>
          </w:p>
          <w:p w:rsidR="00A1794C" w:rsidRPr="005971A5" w:rsidRDefault="00A1794C" w:rsidP="00AE72AC">
            <w:pPr>
              <w:jc w:val="center"/>
            </w:pPr>
            <w:r w:rsidRPr="005971A5">
              <w:rPr>
                <w:sz w:val="16"/>
              </w:rPr>
              <w:t>0</w:t>
            </w:r>
          </w:p>
        </w:tc>
        <w:tc>
          <w:tcPr>
            <w:tcW w:w="900" w:type="dxa"/>
            <w:shd w:val="clear" w:color="auto" w:fill="auto"/>
          </w:tcPr>
          <w:p w:rsidR="00A1794C" w:rsidRPr="005971A5" w:rsidRDefault="00A1794C" w:rsidP="00AE72AC">
            <w:pPr>
              <w:jc w:val="center"/>
              <w:rPr>
                <w:sz w:val="16"/>
              </w:rPr>
            </w:pPr>
          </w:p>
          <w:p w:rsidR="00A1794C" w:rsidRPr="005971A5" w:rsidRDefault="00A1794C" w:rsidP="00AE72AC">
            <w:pPr>
              <w:jc w:val="center"/>
              <w:rPr>
                <w:sz w:val="16"/>
              </w:rPr>
            </w:pPr>
          </w:p>
          <w:p w:rsidR="00A1794C" w:rsidRPr="005971A5" w:rsidRDefault="00A1794C" w:rsidP="00AE72AC">
            <w:pPr>
              <w:jc w:val="center"/>
            </w:pPr>
            <w:r w:rsidRPr="005971A5">
              <w:rPr>
                <w:sz w:val="16"/>
              </w:rPr>
              <w:t>1.405.188</w:t>
            </w:r>
          </w:p>
        </w:tc>
        <w:tc>
          <w:tcPr>
            <w:tcW w:w="900" w:type="dxa"/>
            <w:shd w:val="clear" w:color="auto" w:fill="auto"/>
          </w:tcPr>
          <w:p w:rsidR="00A1794C" w:rsidRPr="005971A5" w:rsidRDefault="00A1794C" w:rsidP="00AE72AC">
            <w:pPr>
              <w:jc w:val="center"/>
              <w:rPr>
                <w:sz w:val="16"/>
              </w:rPr>
            </w:pPr>
          </w:p>
          <w:p w:rsidR="00A1794C" w:rsidRPr="005971A5" w:rsidRDefault="00A1794C" w:rsidP="00AE72AC">
            <w:pPr>
              <w:jc w:val="center"/>
              <w:rPr>
                <w:sz w:val="16"/>
              </w:rPr>
            </w:pPr>
          </w:p>
          <w:p w:rsidR="00A1794C" w:rsidRPr="005971A5" w:rsidRDefault="00A1794C" w:rsidP="00AE72AC">
            <w:pPr>
              <w:jc w:val="center"/>
            </w:pPr>
            <w:r w:rsidRPr="005971A5">
              <w:rPr>
                <w:sz w:val="16"/>
              </w:rPr>
              <w:t>1.405.188</w:t>
            </w:r>
          </w:p>
        </w:tc>
        <w:tc>
          <w:tcPr>
            <w:tcW w:w="900" w:type="dxa"/>
            <w:shd w:val="clear" w:color="auto" w:fill="auto"/>
          </w:tcPr>
          <w:p w:rsidR="00A1794C" w:rsidRPr="005971A5" w:rsidRDefault="00A1794C" w:rsidP="00AE72AC">
            <w:pPr>
              <w:jc w:val="center"/>
              <w:rPr>
                <w:sz w:val="16"/>
              </w:rPr>
            </w:pPr>
          </w:p>
          <w:p w:rsidR="00A1794C" w:rsidRPr="005971A5" w:rsidRDefault="00A1794C" w:rsidP="00AE72AC">
            <w:pPr>
              <w:jc w:val="center"/>
              <w:rPr>
                <w:sz w:val="16"/>
              </w:rPr>
            </w:pPr>
          </w:p>
          <w:p w:rsidR="00A1794C" w:rsidRPr="005971A5" w:rsidRDefault="00A1794C" w:rsidP="00AE72AC">
            <w:pPr>
              <w:jc w:val="center"/>
            </w:pPr>
            <w:r w:rsidRPr="005971A5">
              <w:rPr>
                <w:sz w:val="16"/>
              </w:rPr>
              <w:t>1.405.188</w:t>
            </w:r>
          </w:p>
        </w:tc>
        <w:tc>
          <w:tcPr>
            <w:tcW w:w="900" w:type="dxa"/>
            <w:shd w:val="clear" w:color="auto" w:fill="auto"/>
          </w:tcPr>
          <w:p w:rsidR="00A1794C" w:rsidRPr="005971A5" w:rsidRDefault="00A1794C" w:rsidP="00AE72AC">
            <w:pPr>
              <w:jc w:val="center"/>
              <w:rPr>
                <w:sz w:val="16"/>
              </w:rPr>
            </w:pPr>
          </w:p>
          <w:p w:rsidR="00A1794C" w:rsidRPr="005971A5" w:rsidRDefault="00A1794C" w:rsidP="00AE72AC">
            <w:pPr>
              <w:jc w:val="center"/>
              <w:rPr>
                <w:sz w:val="16"/>
              </w:rPr>
            </w:pPr>
          </w:p>
          <w:p w:rsidR="00A1794C" w:rsidRPr="005971A5" w:rsidRDefault="00A1794C" w:rsidP="00AE72AC">
            <w:pPr>
              <w:jc w:val="center"/>
            </w:pPr>
            <w:r w:rsidRPr="005971A5">
              <w:rPr>
                <w:sz w:val="16"/>
              </w:rPr>
              <w:t>1.405.188</w:t>
            </w:r>
          </w:p>
        </w:tc>
        <w:tc>
          <w:tcPr>
            <w:tcW w:w="459" w:type="dxa"/>
            <w:shd w:val="clear" w:color="auto" w:fill="auto"/>
          </w:tcPr>
          <w:p w:rsidR="00A1794C" w:rsidRPr="005971A5" w:rsidRDefault="00A1794C" w:rsidP="00A1794C"/>
        </w:tc>
      </w:tr>
      <w:tr w:rsidR="005971A5" w:rsidRPr="005971A5" w:rsidTr="00FE7558">
        <w:trPr>
          <w:trHeight w:val="279"/>
        </w:trPr>
        <w:tc>
          <w:tcPr>
            <w:tcW w:w="4788" w:type="dxa"/>
            <w:gridSpan w:val="6"/>
            <w:shd w:val="clear" w:color="auto" w:fill="auto"/>
          </w:tcPr>
          <w:p w:rsidR="00A1794C" w:rsidRPr="005971A5" w:rsidRDefault="00A1794C" w:rsidP="00A1794C">
            <w:r w:rsidRPr="005971A5">
              <w:t>2. Modificări ale cheltuielilor bugetare, plus/minus, din care:</w:t>
            </w:r>
          </w:p>
          <w:p w:rsidR="00A1794C" w:rsidRPr="005971A5" w:rsidRDefault="00A1794C" w:rsidP="00A1794C">
            <w:r w:rsidRPr="005971A5">
              <w:t>a) buget de stat, din acesta:</w:t>
            </w:r>
          </w:p>
          <w:p w:rsidR="00A1794C" w:rsidRPr="005971A5" w:rsidRDefault="00A1794C" w:rsidP="00A1794C">
            <w:r w:rsidRPr="005971A5">
              <w:t xml:space="preserve">   (i) cheltuieli de personal</w:t>
            </w:r>
          </w:p>
          <w:p w:rsidR="00A1794C" w:rsidRPr="005971A5" w:rsidRDefault="00A1794C" w:rsidP="00A1794C">
            <w:r w:rsidRPr="005971A5">
              <w:lastRenderedPageBreak/>
              <w:t xml:space="preserve">   (ii) bunuri şi  servicii</w:t>
            </w:r>
          </w:p>
          <w:p w:rsidR="00A1794C" w:rsidRPr="005971A5" w:rsidRDefault="00A1794C" w:rsidP="00A1794C">
            <w:r w:rsidRPr="005971A5">
              <w:t>b) bugete locale</w:t>
            </w:r>
          </w:p>
          <w:p w:rsidR="00A1794C" w:rsidRPr="005971A5" w:rsidRDefault="00A1794C" w:rsidP="00A1794C">
            <w:r w:rsidRPr="005971A5">
              <w:t xml:space="preserve">   (i) cheltuieli de personal</w:t>
            </w:r>
          </w:p>
          <w:p w:rsidR="00A1794C" w:rsidRPr="005971A5" w:rsidRDefault="00A1794C" w:rsidP="00A1794C">
            <w:r w:rsidRPr="005971A5">
              <w:t xml:space="preserve">   (ii) bunuri si servicii                                    </w:t>
            </w:r>
          </w:p>
          <w:p w:rsidR="00A1794C" w:rsidRPr="005971A5" w:rsidRDefault="00A1794C" w:rsidP="00A1794C">
            <w:r w:rsidRPr="005971A5">
              <w:t xml:space="preserve">c) bugetul asigurărilor sociale de stat:                      </w:t>
            </w:r>
          </w:p>
          <w:p w:rsidR="00A1794C" w:rsidRPr="005971A5" w:rsidRDefault="00A1794C" w:rsidP="00A1794C">
            <w:r w:rsidRPr="005971A5">
              <w:t xml:space="preserve">   (i) cheltuieli de personal</w:t>
            </w:r>
          </w:p>
          <w:p w:rsidR="00A1794C" w:rsidRPr="005971A5" w:rsidRDefault="00A1794C" w:rsidP="00A1794C">
            <w:r w:rsidRPr="005971A5">
              <w:t xml:space="preserve">   (ii) bunuri si servicii  </w:t>
            </w:r>
          </w:p>
        </w:tc>
        <w:tc>
          <w:tcPr>
            <w:tcW w:w="900" w:type="dxa"/>
            <w:gridSpan w:val="2"/>
            <w:shd w:val="clear" w:color="auto" w:fill="auto"/>
          </w:tcPr>
          <w:p w:rsidR="00A1794C" w:rsidRPr="005971A5" w:rsidRDefault="00A1794C" w:rsidP="00A1794C">
            <w:pPr>
              <w:jc w:val="right"/>
            </w:pPr>
          </w:p>
        </w:tc>
        <w:tc>
          <w:tcPr>
            <w:tcW w:w="900" w:type="dxa"/>
            <w:shd w:val="clear" w:color="auto" w:fill="auto"/>
          </w:tcPr>
          <w:p w:rsidR="00A1794C" w:rsidRPr="005971A5" w:rsidRDefault="00A1794C" w:rsidP="00A1794C">
            <w:pPr>
              <w:jc w:val="right"/>
            </w:pPr>
          </w:p>
        </w:tc>
        <w:tc>
          <w:tcPr>
            <w:tcW w:w="900" w:type="dxa"/>
            <w:shd w:val="clear" w:color="auto" w:fill="auto"/>
          </w:tcPr>
          <w:p w:rsidR="00A1794C" w:rsidRPr="005971A5" w:rsidRDefault="00A1794C" w:rsidP="00A1794C">
            <w:pPr>
              <w:jc w:val="right"/>
            </w:pPr>
          </w:p>
        </w:tc>
        <w:tc>
          <w:tcPr>
            <w:tcW w:w="900" w:type="dxa"/>
            <w:shd w:val="clear" w:color="auto" w:fill="auto"/>
          </w:tcPr>
          <w:p w:rsidR="00A1794C" w:rsidRPr="005971A5" w:rsidRDefault="00A1794C" w:rsidP="00A1794C">
            <w:pPr>
              <w:jc w:val="right"/>
            </w:pPr>
          </w:p>
        </w:tc>
        <w:tc>
          <w:tcPr>
            <w:tcW w:w="900" w:type="dxa"/>
            <w:shd w:val="clear" w:color="auto" w:fill="auto"/>
          </w:tcPr>
          <w:p w:rsidR="00A1794C" w:rsidRPr="005971A5" w:rsidRDefault="00A1794C" w:rsidP="00A1794C">
            <w:pPr>
              <w:jc w:val="right"/>
            </w:pPr>
          </w:p>
        </w:tc>
        <w:tc>
          <w:tcPr>
            <w:tcW w:w="459" w:type="dxa"/>
            <w:shd w:val="clear" w:color="auto" w:fill="auto"/>
          </w:tcPr>
          <w:p w:rsidR="00A1794C" w:rsidRPr="005971A5" w:rsidRDefault="00A1794C" w:rsidP="00A1794C">
            <w:pPr>
              <w:jc w:val="right"/>
            </w:pPr>
          </w:p>
        </w:tc>
      </w:tr>
      <w:tr w:rsidR="005971A5" w:rsidRPr="005971A5" w:rsidTr="00FE7558">
        <w:trPr>
          <w:trHeight w:val="279"/>
        </w:trPr>
        <w:tc>
          <w:tcPr>
            <w:tcW w:w="4788" w:type="dxa"/>
            <w:gridSpan w:val="6"/>
            <w:shd w:val="clear" w:color="auto" w:fill="auto"/>
          </w:tcPr>
          <w:p w:rsidR="00A1794C" w:rsidRPr="005971A5" w:rsidRDefault="00A1794C" w:rsidP="00A1794C">
            <w:r w:rsidRPr="005971A5">
              <w:t>3. Impact financiar, plus/minus, din care:</w:t>
            </w:r>
          </w:p>
          <w:p w:rsidR="00A1794C" w:rsidRPr="005971A5" w:rsidRDefault="00A1794C" w:rsidP="00A1794C">
            <w:r w:rsidRPr="005971A5">
              <w:t>a) buget de stat</w:t>
            </w:r>
          </w:p>
          <w:p w:rsidR="00A1794C" w:rsidRPr="005971A5" w:rsidRDefault="00A1794C" w:rsidP="00A1794C">
            <w:r w:rsidRPr="005971A5">
              <w:t>b) bugete locale</w:t>
            </w:r>
          </w:p>
        </w:tc>
        <w:tc>
          <w:tcPr>
            <w:tcW w:w="900" w:type="dxa"/>
            <w:gridSpan w:val="2"/>
            <w:shd w:val="clear" w:color="auto" w:fill="auto"/>
          </w:tcPr>
          <w:p w:rsidR="00A1794C" w:rsidRPr="005971A5" w:rsidRDefault="00A1794C" w:rsidP="00A1794C">
            <w:pPr>
              <w:jc w:val="right"/>
            </w:pPr>
          </w:p>
        </w:tc>
        <w:tc>
          <w:tcPr>
            <w:tcW w:w="900" w:type="dxa"/>
            <w:shd w:val="clear" w:color="auto" w:fill="auto"/>
          </w:tcPr>
          <w:p w:rsidR="00A1794C" w:rsidRPr="005971A5" w:rsidRDefault="00A1794C" w:rsidP="00A1794C">
            <w:pPr>
              <w:jc w:val="right"/>
            </w:pPr>
          </w:p>
        </w:tc>
        <w:tc>
          <w:tcPr>
            <w:tcW w:w="900" w:type="dxa"/>
            <w:shd w:val="clear" w:color="auto" w:fill="auto"/>
          </w:tcPr>
          <w:p w:rsidR="00A1794C" w:rsidRPr="005971A5" w:rsidRDefault="00A1794C" w:rsidP="00A1794C">
            <w:pPr>
              <w:jc w:val="right"/>
            </w:pPr>
          </w:p>
        </w:tc>
        <w:tc>
          <w:tcPr>
            <w:tcW w:w="900" w:type="dxa"/>
            <w:shd w:val="clear" w:color="auto" w:fill="auto"/>
          </w:tcPr>
          <w:p w:rsidR="00A1794C" w:rsidRPr="005971A5" w:rsidRDefault="00A1794C" w:rsidP="00A1794C">
            <w:pPr>
              <w:jc w:val="right"/>
            </w:pPr>
          </w:p>
        </w:tc>
        <w:tc>
          <w:tcPr>
            <w:tcW w:w="900" w:type="dxa"/>
            <w:shd w:val="clear" w:color="auto" w:fill="auto"/>
          </w:tcPr>
          <w:p w:rsidR="00A1794C" w:rsidRPr="005971A5" w:rsidRDefault="00A1794C" w:rsidP="00A1794C">
            <w:pPr>
              <w:jc w:val="right"/>
            </w:pPr>
          </w:p>
        </w:tc>
        <w:tc>
          <w:tcPr>
            <w:tcW w:w="459" w:type="dxa"/>
            <w:shd w:val="clear" w:color="auto" w:fill="auto"/>
          </w:tcPr>
          <w:p w:rsidR="00A1794C" w:rsidRPr="005971A5" w:rsidRDefault="00A1794C" w:rsidP="00A1794C">
            <w:pPr>
              <w:jc w:val="right"/>
            </w:pPr>
          </w:p>
        </w:tc>
      </w:tr>
      <w:tr w:rsidR="005971A5" w:rsidRPr="005971A5" w:rsidTr="00FE7558">
        <w:trPr>
          <w:trHeight w:val="279"/>
        </w:trPr>
        <w:tc>
          <w:tcPr>
            <w:tcW w:w="4788" w:type="dxa"/>
            <w:gridSpan w:val="6"/>
            <w:shd w:val="clear" w:color="auto" w:fill="auto"/>
          </w:tcPr>
          <w:p w:rsidR="00A1794C" w:rsidRPr="005971A5" w:rsidRDefault="00A1794C" w:rsidP="00A1794C">
            <w:r w:rsidRPr="005971A5">
              <w:t>4. Propuneri pentru acoperirea creşterii cheltuielilor bugetare</w:t>
            </w:r>
          </w:p>
        </w:tc>
        <w:tc>
          <w:tcPr>
            <w:tcW w:w="900" w:type="dxa"/>
            <w:gridSpan w:val="2"/>
            <w:shd w:val="clear" w:color="auto" w:fill="auto"/>
          </w:tcPr>
          <w:p w:rsidR="00A1794C" w:rsidRPr="005971A5" w:rsidRDefault="00A1794C" w:rsidP="00A1794C"/>
        </w:tc>
        <w:tc>
          <w:tcPr>
            <w:tcW w:w="900" w:type="dxa"/>
            <w:shd w:val="clear" w:color="auto" w:fill="auto"/>
          </w:tcPr>
          <w:p w:rsidR="00A1794C" w:rsidRPr="005971A5" w:rsidRDefault="00A1794C" w:rsidP="00A1794C"/>
        </w:tc>
        <w:tc>
          <w:tcPr>
            <w:tcW w:w="900" w:type="dxa"/>
            <w:shd w:val="clear" w:color="auto" w:fill="auto"/>
          </w:tcPr>
          <w:p w:rsidR="00A1794C" w:rsidRPr="005971A5" w:rsidRDefault="00A1794C" w:rsidP="00A1794C"/>
        </w:tc>
        <w:tc>
          <w:tcPr>
            <w:tcW w:w="900" w:type="dxa"/>
            <w:shd w:val="clear" w:color="auto" w:fill="auto"/>
          </w:tcPr>
          <w:p w:rsidR="00A1794C" w:rsidRPr="005971A5" w:rsidRDefault="00A1794C" w:rsidP="00A1794C"/>
        </w:tc>
        <w:tc>
          <w:tcPr>
            <w:tcW w:w="900" w:type="dxa"/>
            <w:shd w:val="clear" w:color="auto" w:fill="auto"/>
          </w:tcPr>
          <w:p w:rsidR="00A1794C" w:rsidRPr="005971A5" w:rsidRDefault="00A1794C" w:rsidP="00A1794C"/>
        </w:tc>
        <w:tc>
          <w:tcPr>
            <w:tcW w:w="459" w:type="dxa"/>
            <w:shd w:val="clear" w:color="auto" w:fill="auto"/>
          </w:tcPr>
          <w:p w:rsidR="00A1794C" w:rsidRPr="005971A5" w:rsidRDefault="00A1794C" w:rsidP="00A1794C"/>
        </w:tc>
      </w:tr>
      <w:tr w:rsidR="005971A5" w:rsidRPr="005971A5" w:rsidTr="00FE7558">
        <w:trPr>
          <w:trHeight w:val="279"/>
        </w:trPr>
        <w:tc>
          <w:tcPr>
            <w:tcW w:w="4788" w:type="dxa"/>
            <w:gridSpan w:val="6"/>
            <w:shd w:val="clear" w:color="auto" w:fill="auto"/>
          </w:tcPr>
          <w:p w:rsidR="00A1794C" w:rsidRPr="005971A5" w:rsidRDefault="00A1794C" w:rsidP="00A1794C">
            <w:r w:rsidRPr="005971A5">
              <w:t>5. Propuneri pentru a compensa reducerea</w:t>
            </w:r>
          </w:p>
          <w:p w:rsidR="00A1794C" w:rsidRPr="005971A5" w:rsidRDefault="00A1794C" w:rsidP="00A1794C">
            <w:r w:rsidRPr="005971A5">
              <w:t xml:space="preserve">    veniturilor bugetare</w:t>
            </w:r>
          </w:p>
        </w:tc>
        <w:tc>
          <w:tcPr>
            <w:tcW w:w="900" w:type="dxa"/>
            <w:gridSpan w:val="2"/>
            <w:shd w:val="clear" w:color="auto" w:fill="auto"/>
          </w:tcPr>
          <w:p w:rsidR="00A1794C" w:rsidRPr="005971A5" w:rsidRDefault="00A1794C" w:rsidP="00A1794C"/>
        </w:tc>
        <w:tc>
          <w:tcPr>
            <w:tcW w:w="900" w:type="dxa"/>
            <w:shd w:val="clear" w:color="auto" w:fill="auto"/>
          </w:tcPr>
          <w:p w:rsidR="00A1794C" w:rsidRPr="005971A5" w:rsidRDefault="00A1794C" w:rsidP="00A1794C"/>
        </w:tc>
        <w:tc>
          <w:tcPr>
            <w:tcW w:w="900" w:type="dxa"/>
            <w:shd w:val="clear" w:color="auto" w:fill="auto"/>
          </w:tcPr>
          <w:p w:rsidR="00A1794C" w:rsidRPr="005971A5" w:rsidRDefault="00A1794C" w:rsidP="00A1794C"/>
        </w:tc>
        <w:tc>
          <w:tcPr>
            <w:tcW w:w="900" w:type="dxa"/>
            <w:shd w:val="clear" w:color="auto" w:fill="auto"/>
          </w:tcPr>
          <w:p w:rsidR="00A1794C" w:rsidRPr="005971A5" w:rsidRDefault="00A1794C" w:rsidP="00A1794C"/>
        </w:tc>
        <w:tc>
          <w:tcPr>
            <w:tcW w:w="900" w:type="dxa"/>
            <w:shd w:val="clear" w:color="auto" w:fill="auto"/>
          </w:tcPr>
          <w:p w:rsidR="00A1794C" w:rsidRPr="005971A5" w:rsidRDefault="00A1794C" w:rsidP="00A1794C"/>
        </w:tc>
        <w:tc>
          <w:tcPr>
            <w:tcW w:w="459" w:type="dxa"/>
            <w:shd w:val="clear" w:color="auto" w:fill="auto"/>
          </w:tcPr>
          <w:p w:rsidR="00A1794C" w:rsidRPr="005971A5" w:rsidRDefault="00A1794C" w:rsidP="00A1794C"/>
        </w:tc>
      </w:tr>
      <w:tr w:rsidR="005971A5" w:rsidRPr="005971A5" w:rsidTr="00FE7558">
        <w:trPr>
          <w:trHeight w:val="279"/>
        </w:trPr>
        <w:tc>
          <w:tcPr>
            <w:tcW w:w="4788" w:type="dxa"/>
            <w:gridSpan w:val="6"/>
            <w:shd w:val="clear" w:color="auto" w:fill="auto"/>
          </w:tcPr>
          <w:p w:rsidR="00A1794C" w:rsidRPr="005971A5" w:rsidRDefault="00A1794C" w:rsidP="00A1794C">
            <w:r w:rsidRPr="005971A5">
              <w:t>6. Calcule detaliate privind fundamentarea modificărilor veniturilor si/sau cheltuielilor bugetare</w:t>
            </w:r>
          </w:p>
        </w:tc>
        <w:tc>
          <w:tcPr>
            <w:tcW w:w="900" w:type="dxa"/>
            <w:gridSpan w:val="2"/>
            <w:shd w:val="clear" w:color="auto" w:fill="auto"/>
          </w:tcPr>
          <w:p w:rsidR="00A1794C" w:rsidRPr="005971A5" w:rsidRDefault="00A1794C" w:rsidP="00A1794C"/>
        </w:tc>
        <w:tc>
          <w:tcPr>
            <w:tcW w:w="900" w:type="dxa"/>
            <w:shd w:val="clear" w:color="auto" w:fill="auto"/>
          </w:tcPr>
          <w:p w:rsidR="00A1794C" w:rsidRPr="005971A5" w:rsidRDefault="00A1794C" w:rsidP="00A1794C"/>
        </w:tc>
        <w:tc>
          <w:tcPr>
            <w:tcW w:w="900" w:type="dxa"/>
            <w:shd w:val="clear" w:color="auto" w:fill="auto"/>
          </w:tcPr>
          <w:p w:rsidR="00A1794C" w:rsidRPr="005971A5" w:rsidRDefault="00A1794C" w:rsidP="00A1794C"/>
        </w:tc>
        <w:tc>
          <w:tcPr>
            <w:tcW w:w="900" w:type="dxa"/>
            <w:shd w:val="clear" w:color="auto" w:fill="auto"/>
          </w:tcPr>
          <w:p w:rsidR="00A1794C" w:rsidRPr="005971A5" w:rsidRDefault="00A1794C" w:rsidP="00A1794C"/>
        </w:tc>
        <w:tc>
          <w:tcPr>
            <w:tcW w:w="900" w:type="dxa"/>
            <w:shd w:val="clear" w:color="auto" w:fill="auto"/>
          </w:tcPr>
          <w:p w:rsidR="00A1794C" w:rsidRPr="005971A5" w:rsidRDefault="00A1794C" w:rsidP="00A1794C"/>
        </w:tc>
        <w:tc>
          <w:tcPr>
            <w:tcW w:w="459" w:type="dxa"/>
            <w:shd w:val="clear" w:color="auto" w:fill="auto"/>
          </w:tcPr>
          <w:p w:rsidR="00A1794C" w:rsidRPr="005971A5" w:rsidRDefault="00A1794C" w:rsidP="00A1794C"/>
        </w:tc>
      </w:tr>
      <w:tr w:rsidR="005971A5" w:rsidRPr="005971A5" w:rsidTr="00FE7558">
        <w:trPr>
          <w:trHeight w:val="244"/>
        </w:trPr>
        <w:tc>
          <w:tcPr>
            <w:tcW w:w="4788" w:type="dxa"/>
            <w:gridSpan w:val="6"/>
            <w:shd w:val="clear" w:color="auto" w:fill="auto"/>
          </w:tcPr>
          <w:p w:rsidR="00A1794C" w:rsidRPr="005971A5" w:rsidRDefault="00A1794C" w:rsidP="00A1794C">
            <w:r w:rsidRPr="005971A5">
              <w:t>7. Alte informaţii</w:t>
            </w:r>
          </w:p>
        </w:tc>
        <w:tc>
          <w:tcPr>
            <w:tcW w:w="4959" w:type="dxa"/>
            <w:gridSpan w:val="7"/>
            <w:shd w:val="clear" w:color="auto" w:fill="auto"/>
          </w:tcPr>
          <w:p w:rsidR="00A1794C" w:rsidRPr="005971A5" w:rsidRDefault="00A1794C" w:rsidP="00A1794C">
            <w:pPr>
              <w:jc w:val="both"/>
            </w:pPr>
          </w:p>
        </w:tc>
      </w:tr>
      <w:tr w:rsidR="005971A5" w:rsidRPr="005971A5" w:rsidTr="00FE7558">
        <w:tc>
          <w:tcPr>
            <w:tcW w:w="9747" w:type="dxa"/>
            <w:gridSpan w:val="13"/>
            <w:shd w:val="clear" w:color="auto" w:fill="auto"/>
          </w:tcPr>
          <w:p w:rsidR="00A1794C" w:rsidRPr="005971A5" w:rsidRDefault="00A1794C" w:rsidP="00A1794C">
            <w:pPr>
              <w:rPr>
                <w:b/>
                <w:i/>
              </w:rPr>
            </w:pPr>
          </w:p>
          <w:p w:rsidR="00A1794C" w:rsidRPr="005971A5" w:rsidRDefault="00A1794C" w:rsidP="00A1794C">
            <w:pPr>
              <w:jc w:val="center"/>
              <w:rPr>
                <w:b/>
                <w:i/>
              </w:rPr>
            </w:pPr>
            <w:r w:rsidRPr="005971A5">
              <w:rPr>
                <w:b/>
                <w:i/>
              </w:rPr>
              <w:t>Secţiunea a 5-a</w:t>
            </w:r>
          </w:p>
          <w:p w:rsidR="00A1794C" w:rsidRPr="005971A5" w:rsidRDefault="00A1794C" w:rsidP="00A1794C">
            <w:pPr>
              <w:jc w:val="center"/>
            </w:pPr>
            <w:r w:rsidRPr="005971A5">
              <w:rPr>
                <w:b/>
                <w:i/>
              </w:rPr>
              <w:t>Efectele proiectului de act normativ asupra legislaţiei în vigoare</w:t>
            </w:r>
          </w:p>
        </w:tc>
      </w:tr>
      <w:tr w:rsidR="005971A5" w:rsidRPr="005971A5" w:rsidTr="00FE7558">
        <w:trPr>
          <w:trHeight w:val="1182"/>
        </w:trPr>
        <w:tc>
          <w:tcPr>
            <w:tcW w:w="5353" w:type="dxa"/>
            <w:gridSpan w:val="7"/>
            <w:shd w:val="clear" w:color="auto" w:fill="auto"/>
          </w:tcPr>
          <w:p w:rsidR="00A1794C" w:rsidRPr="005971A5" w:rsidRDefault="00A1794C" w:rsidP="00A1794C">
            <w:r w:rsidRPr="005971A5">
              <w:t xml:space="preserve">1. Măsuri normative necesare pentru aplicarea prevederilor proiectului de act normativ:    </w:t>
            </w:r>
          </w:p>
          <w:p w:rsidR="00A1794C" w:rsidRPr="005971A5" w:rsidRDefault="00A1794C" w:rsidP="00A1794C">
            <w:r w:rsidRPr="005971A5">
              <w:t>a) acte normative în vigoare ce vor fi modificate sau  abrogate, ca urmare a intrării în vigoare a proiectului de act normativ;</w:t>
            </w:r>
          </w:p>
          <w:p w:rsidR="00A1794C" w:rsidRPr="005971A5" w:rsidRDefault="00A1794C" w:rsidP="00A1794C">
            <w:r w:rsidRPr="005971A5">
              <w:t>b) acte normative ce urmează a fi elaborate în vederea implementării noilor dispoziţii.</w:t>
            </w:r>
          </w:p>
        </w:tc>
        <w:tc>
          <w:tcPr>
            <w:tcW w:w="4394" w:type="dxa"/>
            <w:gridSpan w:val="6"/>
            <w:shd w:val="clear" w:color="auto" w:fill="auto"/>
          </w:tcPr>
          <w:p w:rsidR="00A1794C" w:rsidRPr="005971A5" w:rsidRDefault="00A1794C" w:rsidP="00A1794C">
            <w:pPr>
              <w:jc w:val="both"/>
              <w:rPr>
                <w:bCs w:val="0"/>
                <w:lang w:eastAsia="ro-RO"/>
              </w:rPr>
            </w:pPr>
            <w:r w:rsidRPr="005971A5">
              <w:t>a) Se modifică Hotărârea Guvernului nr. 1005/2016</w:t>
            </w:r>
            <w:r w:rsidRPr="005971A5">
              <w:rPr>
                <w:b/>
                <w:bCs w:val="0"/>
                <w:i/>
                <w:lang w:eastAsia="ro-RO"/>
              </w:rPr>
              <w:t xml:space="preserve"> </w:t>
            </w:r>
            <w:r w:rsidRPr="005971A5">
              <w:rPr>
                <w:bCs w:val="0"/>
                <w:lang w:eastAsia="ro-RO"/>
              </w:rPr>
              <w:t>privind organizarea şi funcţionarea Institutului Național de Administrație.</w:t>
            </w:r>
          </w:p>
          <w:p w:rsidR="00A1794C" w:rsidRPr="005971A5" w:rsidRDefault="00A1794C" w:rsidP="00A1794C">
            <w:pPr>
              <w:autoSpaceDE w:val="0"/>
              <w:autoSpaceDN w:val="0"/>
              <w:adjustRightInd w:val="0"/>
              <w:spacing w:before="120" w:after="120"/>
              <w:jc w:val="both"/>
              <w:rPr>
                <w:lang w:val="en-US"/>
              </w:rPr>
            </w:pPr>
            <w:r w:rsidRPr="005971A5">
              <w:rPr>
                <w:bCs w:val="0"/>
                <w:lang w:eastAsia="ro-RO"/>
              </w:rPr>
              <w:t>b) Pentru implementarea dispozițiilor prezentului act normativ</w:t>
            </w:r>
            <w:r w:rsidRPr="005971A5">
              <w:rPr>
                <w:lang w:val="en-US"/>
              </w:rPr>
              <w:t>:</w:t>
            </w:r>
          </w:p>
          <w:p w:rsidR="00A1794C" w:rsidRPr="005971A5" w:rsidRDefault="00A1794C" w:rsidP="00A1794C">
            <w:pPr>
              <w:jc w:val="both"/>
              <w:rPr>
                <w:bCs w:val="0"/>
                <w:lang w:eastAsia="ro-RO"/>
              </w:rPr>
            </w:pPr>
            <w:r w:rsidRPr="005971A5">
              <w:rPr>
                <w:bCs w:val="0"/>
                <w:lang w:eastAsia="ro-RO"/>
              </w:rPr>
              <w:t xml:space="preserve">- Se va emite ordin al ministrului dezvoltării regionale </w:t>
            </w:r>
            <w:r w:rsidRPr="005971A5">
              <w:t>și administrației publice</w:t>
            </w:r>
            <w:r w:rsidRPr="005971A5">
              <w:rPr>
                <w:bCs w:val="0"/>
                <w:lang w:eastAsia="ro-RO"/>
              </w:rPr>
              <w:t xml:space="preserve"> conform art. 13 alin. (6) din prezentul act normativ;</w:t>
            </w:r>
          </w:p>
          <w:p w:rsidR="00A1794C" w:rsidRPr="005971A5" w:rsidRDefault="00A1794C" w:rsidP="00A1794C">
            <w:pPr>
              <w:jc w:val="both"/>
              <w:rPr>
                <w:bCs w:val="0"/>
                <w:lang w:eastAsia="ro-RO"/>
              </w:rPr>
            </w:pPr>
          </w:p>
        </w:tc>
      </w:tr>
      <w:tr w:rsidR="005971A5" w:rsidRPr="005971A5" w:rsidTr="00FE7558">
        <w:trPr>
          <w:trHeight w:val="686"/>
        </w:trPr>
        <w:tc>
          <w:tcPr>
            <w:tcW w:w="5353" w:type="dxa"/>
            <w:gridSpan w:val="7"/>
            <w:shd w:val="clear" w:color="auto" w:fill="auto"/>
          </w:tcPr>
          <w:p w:rsidR="00A1794C" w:rsidRPr="005971A5" w:rsidRDefault="00A1794C" w:rsidP="00A1794C">
            <w:pPr>
              <w:rPr>
                <w:vertAlign w:val="superscript"/>
              </w:rPr>
            </w:pPr>
            <w:r w:rsidRPr="005971A5">
              <w:t>1</w:t>
            </w:r>
            <w:r w:rsidRPr="005971A5">
              <w:rPr>
                <w:vertAlign w:val="superscript"/>
              </w:rPr>
              <w:t>^</w:t>
            </w:r>
            <w:r w:rsidRPr="005971A5">
              <w:t>1.</w:t>
            </w:r>
            <w:r w:rsidRPr="005971A5">
              <w:rPr>
                <w:vertAlign w:val="superscript"/>
              </w:rPr>
              <w:t xml:space="preserve"> </w:t>
            </w:r>
            <w:r w:rsidRPr="005971A5">
              <w:t>Compatibilitatea proiectului de act normativ cu legislaţia în domeniul achiziţiilor publice</w:t>
            </w:r>
            <w:r w:rsidRPr="005971A5">
              <w:rPr>
                <w:vertAlign w:val="superscript"/>
              </w:rPr>
              <w:t xml:space="preserve">  </w:t>
            </w:r>
          </w:p>
        </w:tc>
        <w:tc>
          <w:tcPr>
            <w:tcW w:w="4394" w:type="dxa"/>
            <w:gridSpan w:val="6"/>
            <w:shd w:val="clear" w:color="auto" w:fill="auto"/>
          </w:tcPr>
          <w:p w:rsidR="00A1794C" w:rsidRPr="005971A5" w:rsidRDefault="00A1794C" w:rsidP="00A1794C">
            <w:pPr>
              <w:jc w:val="both"/>
            </w:pPr>
            <w:r w:rsidRPr="005971A5">
              <w:t>Proiectul de act normativ nu se referă la acest subiect.</w:t>
            </w:r>
          </w:p>
        </w:tc>
      </w:tr>
      <w:tr w:rsidR="005971A5" w:rsidRPr="005971A5" w:rsidTr="00FE7558">
        <w:tc>
          <w:tcPr>
            <w:tcW w:w="5353" w:type="dxa"/>
            <w:gridSpan w:val="7"/>
            <w:shd w:val="clear" w:color="auto" w:fill="auto"/>
          </w:tcPr>
          <w:p w:rsidR="00A1794C" w:rsidRPr="005971A5" w:rsidRDefault="00A1794C" w:rsidP="00A1794C">
            <w:r w:rsidRPr="005971A5">
              <w:t>2. Conformitatea proiectului de act normativ cu legislaţia comunitară în  cazul proiectelor ce transpun prevederi comunitare</w:t>
            </w:r>
          </w:p>
        </w:tc>
        <w:tc>
          <w:tcPr>
            <w:tcW w:w="4394" w:type="dxa"/>
            <w:gridSpan w:val="6"/>
            <w:shd w:val="clear" w:color="auto" w:fill="auto"/>
          </w:tcPr>
          <w:p w:rsidR="00A1794C" w:rsidRPr="005971A5" w:rsidRDefault="00A1794C" w:rsidP="00A1794C">
            <w:r w:rsidRPr="005971A5">
              <w:t>Proiectul de act normativ nu se referă la acest subiect.</w:t>
            </w:r>
          </w:p>
        </w:tc>
      </w:tr>
      <w:tr w:rsidR="005971A5" w:rsidRPr="005971A5" w:rsidTr="00FE7558">
        <w:trPr>
          <w:trHeight w:val="403"/>
        </w:trPr>
        <w:tc>
          <w:tcPr>
            <w:tcW w:w="5353" w:type="dxa"/>
            <w:gridSpan w:val="7"/>
            <w:shd w:val="clear" w:color="auto" w:fill="auto"/>
          </w:tcPr>
          <w:p w:rsidR="00A1794C" w:rsidRPr="005971A5" w:rsidRDefault="00A1794C" w:rsidP="00A1794C">
            <w:r w:rsidRPr="005971A5">
              <w:t>3. Masuri normative necesare aplicării directe a actelor normative comunitare</w:t>
            </w:r>
          </w:p>
        </w:tc>
        <w:tc>
          <w:tcPr>
            <w:tcW w:w="4394" w:type="dxa"/>
            <w:gridSpan w:val="6"/>
            <w:shd w:val="clear" w:color="auto" w:fill="auto"/>
          </w:tcPr>
          <w:p w:rsidR="00A1794C" w:rsidRPr="005971A5" w:rsidRDefault="00A1794C" w:rsidP="00A1794C">
            <w:r w:rsidRPr="005971A5">
              <w:t>Proiectul de act normativ nu se referă la acest subiect.</w:t>
            </w:r>
          </w:p>
        </w:tc>
      </w:tr>
      <w:tr w:rsidR="005971A5" w:rsidRPr="005971A5" w:rsidTr="00FE7558">
        <w:tc>
          <w:tcPr>
            <w:tcW w:w="5353" w:type="dxa"/>
            <w:gridSpan w:val="7"/>
            <w:shd w:val="clear" w:color="auto" w:fill="auto"/>
          </w:tcPr>
          <w:p w:rsidR="00A1794C" w:rsidRPr="005971A5" w:rsidRDefault="00A1794C" w:rsidP="00A1794C">
            <w:r w:rsidRPr="005971A5">
              <w:t xml:space="preserve">4. Hotărâri ale Curţii de Justiţie a Uniunii Europene         </w:t>
            </w:r>
          </w:p>
        </w:tc>
        <w:tc>
          <w:tcPr>
            <w:tcW w:w="4394" w:type="dxa"/>
            <w:gridSpan w:val="6"/>
            <w:shd w:val="clear" w:color="auto" w:fill="auto"/>
          </w:tcPr>
          <w:p w:rsidR="00A1794C" w:rsidRPr="005971A5" w:rsidRDefault="00A1794C" w:rsidP="00A1794C">
            <w:r w:rsidRPr="005971A5">
              <w:t>Proiectul de act normativ nu se referă la acest subiect.</w:t>
            </w:r>
          </w:p>
        </w:tc>
      </w:tr>
      <w:tr w:rsidR="005971A5" w:rsidRPr="005971A5" w:rsidTr="00FE7558">
        <w:tc>
          <w:tcPr>
            <w:tcW w:w="5353" w:type="dxa"/>
            <w:gridSpan w:val="7"/>
            <w:shd w:val="clear" w:color="auto" w:fill="auto"/>
          </w:tcPr>
          <w:p w:rsidR="00A1794C" w:rsidRPr="005971A5" w:rsidRDefault="00A1794C" w:rsidP="00A1794C">
            <w:r w:rsidRPr="005971A5">
              <w:t>5. Alte acte normative si/sau documente internaţionale din care decurg angajamente</w:t>
            </w:r>
          </w:p>
        </w:tc>
        <w:tc>
          <w:tcPr>
            <w:tcW w:w="4394" w:type="dxa"/>
            <w:gridSpan w:val="6"/>
            <w:shd w:val="clear" w:color="auto" w:fill="auto"/>
          </w:tcPr>
          <w:p w:rsidR="00A1794C" w:rsidRPr="005971A5" w:rsidRDefault="00A1794C" w:rsidP="00A1794C">
            <w:r w:rsidRPr="005971A5">
              <w:t>Proiectul de act normativ nu se referă la acest subiect.</w:t>
            </w:r>
          </w:p>
        </w:tc>
      </w:tr>
      <w:tr w:rsidR="005971A5" w:rsidRPr="005971A5" w:rsidTr="00FE7558">
        <w:tc>
          <w:tcPr>
            <w:tcW w:w="5353" w:type="dxa"/>
            <w:gridSpan w:val="7"/>
            <w:shd w:val="clear" w:color="auto" w:fill="auto"/>
          </w:tcPr>
          <w:p w:rsidR="00A1794C" w:rsidRPr="005971A5" w:rsidRDefault="00A1794C" w:rsidP="00A1794C">
            <w:r w:rsidRPr="005971A5">
              <w:t>6. Alte informaţii</w:t>
            </w:r>
          </w:p>
        </w:tc>
        <w:tc>
          <w:tcPr>
            <w:tcW w:w="4394" w:type="dxa"/>
            <w:gridSpan w:val="6"/>
            <w:shd w:val="clear" w:color="auto" w:fill="auto"/>
          </w:tcPr>
          <w:p w:rsidR="00A1794C" w:rsidRPr="005971A5" w:rsidRDefault="00A1794C" w:rsidP="00A1794C">
            <w:pPr>
              <w:jc w:val="center"/>
            </w:pPr>
            <w:r w:rsidRPr="005971A5">
              <w:rPr>
                <w:b/>
                <w:bCs w:val="0"/>
                <w:i/>
                <w:lang w:eastAsia="ro-RO"/>
              </w:rPr>
              <w:t xml:space="preserve"> </w:t>
            </w:r>
            <w:r w:rsidRPr="005971A5">
              <w:rPr>
                <w:bCs w:val="0"/>
                <w:lang w:eastAsia="ro-RO"/>
              </w:rPr>
              <w:t>Nu este cazul.</w:t>
            </w:r>
          </w:p>
        </w:tc>
      </w:tr>
      <w:tr w:rsidR="005971A5" w:rsidRPr="005971A5" w:rsidTr="00FE7558">
        <w:tc>
          <w:tcPr>
            <w:tcW w:w="9747" w:type="dxa"/>
            <w:gridSpan w:val="13"/>
            <w:shd w:val="clear" w:color="auto" w:fill="auto"/>
          </w:tcPr>
          <w:p w:rsidR="00A1794C" w:rsidRPr="005971A5" w:rsidRDefault="00A1794C" w:rsidP="00A1794C">
            <w:pPr>
              <w:rPr>
                <w:b/>
                <w:i/>
              </w:rPr>
            </w:pPr>
          </w:p>
          <w:p w:rsidR="00A1794C" w:rsidRPr="005971A5" w:rsidRDefault="00A1794C" w:rsidP="00A1794C">
            <w:pPr>
              <w:rPr>
                <w:b/>
                <w:i/>
              </w:rPr>
            </w:pPr>
          </w:p>
          <w:p w:rsidR="00A1794C" w:rsidRPr="005971A5" w:rsidRDefault="00A1794C" w:rsidP="00A1794C">
            <w:pPr>
              <w:jc w:val="center"/>
              <w:rPr>
                <w:b/>
                <w:i/>
              </w:rPr>
            </w:pPr>
            <w:r w:rsidRPr="005971A5">
              <w:rPr>
                <w:b/>
                <w:i/>
              </w:rPr>
              <w:t>Secţiunea a 6-a</w:t>
            </w:r>
          </w:p>
          <w:p w:rsidR="00A1794C" w:rsidRPr="005971A5" w:rsidRDefault="00A1794C" w:rsidP="00A1794C">
            <w:pPr>
              <w:jc w:val="center"/>
            </w:pPr>
            <w:r w:rsidRPr="005971A5">
              <w:rPr>
                <w:b/>
                <w:i/>
              </w:rPr>
              <w:t>Consultările efectuate în vederea elaborării proiectului de act normativ</w:t>
            </w:r>
          </w:p>
        </w:tc>
      </w:tr>
      <w:tr w:rsidR="005971A5" w:rsidRPr="005971A5" w:rsidTr="00FE7558">
        <w:trPr>
          <w:trHeight w:val="1401"/>
        </w:trPr>
        <w:tc>
          <w:tcPr>
            <w:tcW w:w="4361" w:type="dxa"/>
            <w:gridSpan w:val="2"/>
            <w:shd w:val="clear" w:color="auto" w:fill="auto"/>
          </w:tcPr>
          <w:p w:rsidR="00A1794C" w:rsidRPr="005971A5" w:rsidRDefault="00A1794C" w:rsidP="00A1794C">
            <w:pPr>
              <w:jc w:val="both"/>
            </w:pPr>
            <w:r w:rsidRPr="005971A5">
              <w:lastRenderedPageBreak/>
              <w:t xml:space="preserve">1. Informaţii privind procesul de         </w:t>
            </w:r>
          </w:p>
          <w:p w:rsidR="00A1794C" w:rsidRPr="005971A5" w:rsidRDefault="00A1794C" w:rsidP="00A1794C">
            <w:pPr>
              <w:jc w:val="both"/>
            </w:pPr>
            <w:r w:rsidRPr="005971A5">
              <w:t xml:space="preserve">    consultare cu organizaţii</w:t>
            </w:r>
          </w:p>
          <w:p w:rsidR="00A1794C" w:rsidRPr="005971A5" w:rsidRDefault="00A1794C" w:rsidP="00A1794C">
            <w:pPr>
              <w:jc w:val="both"/>
            </w:pPr>
            <w:r w:rsidRPr="005971A5">
              <w:t xml:space="preserve">    neguvernamentale, instituite de</w:t>
            </w:r>
          </w:p>
          <w:p w:rsidR="00A1794C" w:rsidRPr="005971A5" w:rsidRDefault="00A1794C" w:rsidP="00A1794C">
            <w:pPr>
              <w:jc w:val="both"/>
            </w:pPr>
            <w:r w:rsidRPr="005971A5">
              <w:t xml:space="preserve">    cercetare si alte organisme</w:t>
            </w:r>
          </w:p>
          <w:p w:rsidR="00A1794C" w:rsidRPr="005971A5" w:rsidRDefault="00A1794C" w:rsidP="00A1794C">
            <w:pPr>
              <w:jc w:val="both"/>
            </w:pPr>
            <w:r w:rsidRPr="005971A5">
              <w:t xml:space="preserve">    implicate</w:t>
            </w:r>
          </w:p>
        </w:tc>
        <w:tc>
          <w:tcPr>
            <w:tcW w:w="5386" w:type="dxa"/>
            <w:gridSpan w:val="11"/>
            <w:shd w:val="clear" w:color="auto" w:fill="auto"/>
          </w:tcPr>
          <w:p w:rsidR="00A1794C" w:rsidRPr="005971A5" w:rsidRDefault="00A1794C" w:rsidP="00A1794C">
            <w:pPr>
              <w:tabs>
                <w:tab w:val="center" w:pos="2106"/>
                <w:tab w:val="left" w:pos="3380"/>
                <w:tab w:val="right" w:pos="4212"/>
              </w:tabs>
              <w:jc w:val="both"/>
            </w:pPr>
            <w:r w:rsidRPr="005971A5">
              <w:t xml:space="preserve">În vederea elaborării proiectului de act normativ au avut loc consultări cu Ministerul Dezvoltării Regionale și Administrației Publice și Agenția Națională a Funcționarilor Publici.  </w:t>
            </w:r>
          </w:p>
        </w:tc>
      </w:tr>
      <w:tr w:rsidR="005971A5" w:rsidRPr="005971A5" w:rsidTr="00FE7558">
        <w:tc>
          <w:tcPr>
            <w:tcW w:w="4361" w:type="dxa"/>
            <w:gridSpan w:val="2"/>
            <w:shd w:val="clear" w:color="auto" w:fill="auto"/>
          </w:tcPr>
          <w:p w:rsidR="00A1794C" w:rsidRPr="005971A5" w:rsidRDefault="00A1794C" w:rsidP="00A1794C">
            <w:r w:rsidRPr="005971A5">
              <w:t xml:space="preserve">2. Fundamentarea alegerii                 </w:t>
            </w:r>
          </w:p>
          <w:p w:rsidR="00A1794C" w:rsidRPr="005971A5" w:rsidRDefault="00A1794C" w:rsidP="00A1794C">
            <w:r w:rsidRPr="005971A5">
              <w:t xml:space="preserve">    organizaţiilor cu care a avut loc</w:t>
            </w:r>
          </w:p>
          <w:p w:rsidR="00A1794C" w:rsidRPr="005971A5" w:rsidRDefault="00A1794C" w:rsidP="00A1794C">
            <w:r w:rsidRPr="005971A5">
              <w:t xml:space="preserve">    consultarea, precum şi a modului în</w:t>
            </w:r>
          </w:p>
          <w:p w:rsidR="00A1794C" w:rsidRPr="005971A5" w:rsidRDefault="00A1794C" w:rsidP="00A1794C">
            <w:r w:rsidRPr="005971A5">
              <w:t xml:space="preserve">    care activitatea acestor</w:t>
            </w:r>
          </w:p>
          <w:p w:rsidR="00A1794C" w:rsidRPr="005971A5" w:rsidRDefault="00A1794C" w:rsidP="00A1794C">
            <w:r w:rsidRPr="005971A5">
              <w:t xml:space="preserve">    organizaţii este legată de obiectul    </w:t>
            </w:r>
          </w:p>
          <w:p w:rsidR="00A1794C" w:rsidRPr="005971A5" w:rsidRDefault="00A1794C" w:rsidP="00A1794C">
            <w:r w:rsidRPr="005971A5">
              <w:t xml:space="preserve">    proiectului de act normativ   </w:t>
            </w:r>
          </w:p>
        </w:tc>
        <w:tc>
          <w:tcPr>
            <w:tcW w:w="5386" w:type="dxa"/>
            <w:gridSpan w:val="11"/>
            <w:shd w:val="clear" w:color="auto" w:fill="auto"/>
          </w:tcPr>
          <w:p w:rsidR="00A1794C" w:rsidRPr="005971A5" w:rsidRDefault="00A1794C" w:rsidP="00A1794C">
            <w:r w:rsidRPr="005971A5">
              <w:t>Organizațiile participante la consultări au fost relevante pentru obiectul acestui act normativ.</w:t>
            </w:r>
          </w:p>
        </w:tc>
      </w:tr>
      <w:tr w:rsidR="005971A5" w:rsidRPr="005971A5" w:rsidTr="00FE7558">
        <w:tc>
          <w:tcPr>
            <w:tcW w:w="4361" w:type="dxa"/>
            <w:gridSpan w:val="2"/>
            <w:shd w:val="clear" w:color="auto" w:fill="auto"/>
          </w:tcPr>
          <w:p w:rsidR="00A1794C" w:rsidRPr="005971A5" w:rsidRDefault="00A1794C" w:rsidP="00A1794C">
            <w:r w:rsidRPr="005971A5">
              <w:t xml:space="preserve">3. Consultările organizate cu             </w:t>
            </w:r>
          </w:p>
          <w:p w:rsidR="00A1794C" w:rsidRPr="005971A5" w:rsidRDefault="00A1794C" w:rsidP="00A1794C">
            <w:r w:rsidRPr="005971A5">
              <w:t xml:space="preserve">    autorităţile administraţiei publice    </w:t>
            </w:r>
          </w:p>
          <w:p w:rsidR="00A1794C" w:rsidRPr="005971A5" w:rsidRDefault="00A1794C" w:rsidP="00A1794C">
            <w:r w:rsidRPr="005971A5">
              <w:t xml:space="preserve">    locale, în situaţia în care proiectul  </w:t>
            </w:r>
          </w:p>
          <w:p w:rsidR="00A1794C" w:rsidRPr="005971A5" w:rsidRDefault="00A1794C" w:rsidP="00A1794C">
            <w:r w:rsidRPr="005971A5">
              <w:t xml:space="preserve">    de act normativ are ca obiect   </w:t>
            </w:r>
          </w:p>
          <w:p w:rsidR="00A1794C" w:rsidRPr="005971A5" w:rsidRDefault="00A1794C" w:rsidP="00A1794C">
            <w:r w:rsidRPr="005971A5">
              <w:t xml:space="preserve">    activităţi ale acestor autorităţi, în  </w:t>
            </w:r>
          </w:p>
          <w:p w:rsidR="00A1794C" w:rsidRPr="005971A5" w:rsidRDefault="00A1794C" w:rsidP="00A1794C">
            <w:r w:rsidRPr="005971A5">
              <w:t xml:space="preserve">    condiţiile Hotărârii Guvernului nr.</w:t>
            </w:r>
          </w:p>
          <w:p w:rsidR="00A1794C" w:rsidRPr="005971A5" w:rsidRDefault="00A1794C" w:rsidP="00A1794C">
            <w:r w:rsidRPr="005971A5">
              <w:t xml:space="preserve">    521/2005 privind procedura de  </w:t>
            </w:r>
          </w:p>
          <w:p w:rsidR="00A1794C" w:rsidRPr="005971A5" w:rsidRDefault="00A1794C" w:rsidP="00A1794C">
            <w:r w:rsidRPr="005971A5">
              <w:t xml:space="preserve">    consultare a structurilor asociative   </w:t>
            </w:r>
          </w:p>
          <w:p w:rsidR="00A1794C" w:rsidRPr="005971A5" w:rsidRDefault="00A1794C" w:rsidP="00A1794C">
            <w:r w:rsidRPr="005971A5">
              <w:t xml:space="preserve">    ale autorităţilor administraţiei       </w:t>
            </w:r>
          </w:p>
          <w:p w:rsidR="00A1794C" w:rsidRPr="005971A5" w:rsidRDefault="00A1794C" w:rsidP="00A1794C">
            <w:r w:rsidRPr="005971A5">
              <w:t xml:space="preserve">    publice locale la elaborarea      </w:t>
            </w:r>
          </w:p>
          <w:p w:rsidR="00A1794C" w:rsidRPr="005971A5" w:rsidRDefault="00A1794C" w:rsidP="00A1794C">
            <w:r w:rsidRPr="005971A5">
              <w:t xml:space="preserve">    proiectelor de acte normative      </w:t>
            </w:r>
          </w:p>
        </w:tc>
        <w:tc>
          <w:tcPr>
            <w:tcW w:w="5386" w:type="dxa"/>
            <w:gridSpan w:val="11"/>
            <w:shd w:val="clear" w:color="auto" w:fill="auto"/>
          </w:tcPr>
          <w:p w:rsidR="00A1794C" w:rsidRPr="005971A5" w:rsidRDefault="00174968" w:rsidP="00174968">
            <w:pPr>
              <w:jc w:val="both"/>
            </w:pPr>
            <w:r w:rsidRPr="005971A5">
              <w:t xml:space="preserve">Având în vedere art. 5 alin. (1) lit. f) din O.G. 23/2016, </w:t>
            </w:r>
            <w:r w:rsidR="002E3DB0" w:rsidRPr="005971A5">
              <w:t xml:space="preserve">s-au solicitat punctele de vedere aparținând </w:t>
            </w:r>
            <w:r w:rsidRPr="005971A5">
              <w:t xml:space="preserve">structurilor asociative ale autorităților administrației publice locale, respectiv </w:t>
            </w:r>
            <w:r w:rsidR="00A1794C" w:rsidRPr="005971A5">
              <w:rPr>
                <w:rStyle w:val="slitbdy"/>
                <w:rFonts w:ascii="Times New Roman" w:hAnsi="Times New Roman"/>
                <w:color w:val="auto"/>
                <w:sz w:val="24"/>
              </w:rPr>
              <w:t>Uniun</w:t>
            </w:r>
            <w:r w:rsidRPr="005971A5">
              <w:rPr>
                <w:rStyle w:val="slitbdy"/>
                <w:rFonts w:ascii="Times New Roman" w:hAnsi="Times New Roman"/>
                <w:color w:val="auto"/>
                <w:sz w:val="24"/>
              </w:rPr>
              <w:t>ea</w:t>
            </w:r>
            <w:r w:rsidR="00A1794C" w:rsidRPr="005971A5">
              <w:rPr>
                <w:rStyle w:val="slitbdy"/>
                <w:i/>
                <w:color w:val="auto"/>
              </w:rPr>
              <w:t xml:space="preserve"> </w:t>
            </w:r>
            <w:r w:rsidR="00A1794C" w:rsidRPr="005971A5">
              <w:rPr>
                <w:rStyle w:val="slitbdy"/>
                <w:rFonts w:ascii="Times New Roman" w:hAnsi="Times New Roman"/>
                <w:color w:val="auto"/>
                <w:sz w:val="24"/>
                <w:szCs w:val="24"/>
              </w:rPr>
              <w:t>Naţional</w:t>
            </w:r>
            <w:r w:rsidRPr="005971A5">
              <w:rPr>
                <w:rStyle w:val="slitbdy"/>
                <w:rFonts w:ascii="Times New Roman" w:hAnsi="Times New Roman"/>
                <w:color w:val="auto"/>
                <w:sz w:val="24"/>
                <w:szCs w:val="24"/>
              </w:rPr>
              <w:t>ă</w:t>
            </w:r>
            <w:r w:rsidR="00A1794C" w:rsidRPr="005971A5">
              <w:rPr>
                <w:rStyle w:val="slitbdy"/>
                <w:rFonts w:ascii="Times New Roman" w:hAnsi="Times New Roman"/>
                <w:color w:val="auto"/>
                <w:sz w:val="24"/>
                <w:szCs w:val="24"/>
              </w:rPr>
              <w:t xml:space="preserve"> a Consiliilor Judeţene din România, Asociaţi</w:t>
            </w:r>
            <w:r w:rsidRPr="005971A5">
              <w:rPr>
                <w:rStyle w:val="slitbdy"/>
                <w:rFonts w:ascii="Times New Roman" w:hAnsi="Times New Roman"/>
                <w:color w:val="auto"/>
                <w:sz w:val="24"/>
                <w:szCs w:val="24"/>
              </w:rPr>
              <w:t>a</w:t>
            </w:r>
            <w:r w:rsidR="00A1794C" w:rsidRPr="005971A5">
              <w:rPr>
                <w:rStyle w:val="slitbdy"/>
                <w:rFonts w:ascii="Times New Roman" w:hAnsi="Times New Roman"/>
                <w:color w:val="auto"/>
                <w:sz w:val="24"/>
                <w:szCs w:val="24"/>
              </w:rPr>
              <w:t xml:space="preserve"> Municipiilor din România, Asociaţi</w:t>
            </w:r>
            <w:r w:rsidRPr="005971A5">
              <w:rPr>
                <w:rStyle w:val="slitbdy"/>
                <w:rFonts w:ascii="Times New Roman" w:hAnsi="Times New Roman"/>
                <w:color w:val="auto"/>
                <w:sz w:val="24"/>
                <w:szCs w:val="24"/>
              </w:rPr>
              <w:t>a</w:t>
            </w:r>
            <w:r w:rsidR="00A1794C" w:rsidRPr="005971A5">
              <w:rPr>
                <w:rStyle w:val="slitbdy"/>
                <w:rFonts w:ascii="Times New Roman" w:hAnsi="Times New Roman"/>
                <w:color w:val="auto"/>
                <w:sz w:val="24"/>
                <w:szCs w:val="24"/>
              </w:rPr>
              <w:t xml:space="preserve"> Oraşelor din România şi Asociaţi</w:t>
            </w:r>
            <w:r w:rsidRPr="005971A5">
              <w:rPr>
                <w:rStyle w:val="slitbdy"/>
                <w:rFonts w:ascii="Times New Roman" w:hAnsi="Times New Roman"/>
                <w:color w:val="auto"/>
                <w:sz w:val="24"/>
                <w:szCs w:val="24"/>
              </w:rPr>
              <w:t>a</w:t>
            </w:r>
            <w:r w:rsidR="00A1794C" w:rsidRPr="005971A5">
              <w:rPr>
                <w:rStyle w:val="slitbdy"/>
                <w:rFonts w:ascii="Times New Roman" w:hAnsi="Times New Roman"/>
                <w:color w:val="auto"/>
                <w:sz w:val="24"/>
                <w:szCs w:val="24"/>
              </w:rPr>
              <w:t xml:space="preserve"> Comunelor din România</w:t>
            </w:r>
            <w:r w:rsidRPr="005971A5">
              <w:rPr>
                <w:rStyle w:val="slitbdy"/>
                <w:rFonts w:ascii="Times New Roman" w:hAnsi="Times New Roman"/>
                <w:color w:val="auto"/>
                <w:sz w:val="24"/>
                <w:szCs w:val="24"/>
              </w:rPr>
              <w:t>.</w:t>
            </w:r>
            <w:r w:rsidRPr="005971A5">
              <w:rPr>
                <w:rStyle w:val="slitbdy"/>
                <w:i/>
                <w:color w:val="auto"/>
              </w:rPr>
              <w:t xml:space="preserve"> </w:t>
            </w:r>
          </w:p>
          <w:p w:rsidR="00A1794C" w:rsidRPr="005971A5" w:rsidRDefault="00A1794C" w:rsidP="00A1794C"/>
          <w:p w:rsidR="00A1794C" w:rsidRPr="005971A5" w:rsidRDefault="00174968" w:rsidP="008F7D36">
            <w:pPr>
              <w:jc w:val="both"/>
            </w:pPr>
            <w:r w:rsidRPr="005971A5">
              <w:t xml:space="preserve">S-au </w:t>
            </w:r>
            <w:r w:rsidR="002E3DB0" w:rsidRPr="005971A5">
              <w:t>solicitat eventuale</w:t>
            </w:r>
            <w:r w:rsidR="000B39C1">
              <w:t>le</w:t>
            </w:r>
            <w:r w:rsidR="002E3DB0" w:rsidRPr="005971A5">
              <w:t xml:space="preserve"> propuneri, sugestii sau opinii cu privire la </w:t>
            </w:r>
            <w:r w:rsidR="00606719" w:rsidRPr="005971A5">
              <w:t xml:space="preserve">proiectul de act </w:t>
            </w:r>
            <w:r w:rsidR="002E3DB0" w:rsidRPr="005971A5">
              <w:t xml:space="preserve">normativ supus dezbaterii publice, </w:t>
            </w:r>
            <w:r w:rsidRPr="005971A5">
              <w:t>în conformitate cu Legea 52/2003 privind transparența decizională în administrația publică, republicată.</w:t>
            </w:r>
            <w:r w:rsidR="00606719" w:rsidRPr="005971A5">
              <w:t xml:space="preserve"> Proiectul de act normativ s</w:t>
            </w:r>
            <w:r w:rsidR="006714B9" w:rsidRPr="005971A5">
              <w:t>e află postat</w:t>
            </w:r>
            <w:r w:rsidR="00606719" w:rsidRPr="005971A5">
              <w:t xml:space="preserve"> pe site-ul INA, </w:t>
            </w:r>
            <w:hyperlink r:id="rId8" w:history="1">
              <w:r w:rsidR="00606719" w:rsidRPr="005971A5">
                <w:rPr>
                  <w:rStyle w:val="Hyperlink"/>
                  <w:color w:val="auto"/>
                </w:rPr>
                <w:t>www.ina.gov.ro</w:t>
              </w:r>
            </w:hyperlink>
            <w:r w:rsidR="00606719" w:rsidRPr="005971A5">
              <w:t xml:space="preserve">, </w:t>
            </w:r>
            <w:r w:rsidR="006714B9" w:rsidRPr="005971A5">
              <w:t>la secțiunea ”Transparență decizională”.</w:t>
            </w:r>
          </w:p>
          <w:p w:rsidR="00AE2F1F" w:rsidRPr="005971A5" w:rsidRDefault="00AE2F1F" w:rsidP="008F7D36">
            <w:pPr>
              <w:jc w:val="both"/>
            </w:pPr>
          </w:p>
        </w:tc>
      </w:tr>
      <w:tr w:rsidR="005971A5" w:rsidRPr="005971A5" w:rsidTr="00FE7558">
        <w:trPr>
          <w:trHeight w:val="1621"/>
        </w:trPr>
        <w:tc>
          <w:tcPr>
            <w:tcW w:w="4361" w:type="dxa"/>
            <w:gridSpan w:val="2"/>
            <w:shd w:val="clear" w:color="auto" w:fill="auto"/>
          </w:tcPr>
          <w:p w:rsidR="00A1794C" w:rsidRPr="005971A5" w:rsidRDefault="00A1794C" w:rsidP="00A1794C">
            <w:r w:rsidRPr="005971A5">
              <w:t>4. Consultările desfăşurate în cadrul</w:t>
            </w:r>
          </w:p>
          <w:p w:rsidR="00A1794C" w:rsidRPr="005971A5" w:rsidRDefault="00A1794C" w:rsidP="00A1794C">
            <w:r w:rsidRPr="005971A5">
              <w:t xml:space="preserve">    consiliilor interministeriale, in      </w:t>
            </w:r>
          </w:p>
          <w:p w:rsidR="00A1794C" w:rsidRPr="005971A5" w:rsidRDefault="00A1794C" w:rsidP="00A1794C">
            <w:r w:rsidRPr="005971A5">
              <w:t xml:space="preserve">    conformitate cu prevederile Hotărârii  </w:t>
            </w:r>
            <w:bookmarkStart w:id="0" w:name="tree#16"/>
            <w:r w:rsidRPr="005971A5">
              <w:t xml:space="preserve"> </w:t>
            </w:r>
          </w:p>
          <w:p w:rsidR="00A1794C" w:rsidRPr="005971A5" w:rsidRDefault="00A1794C" w:rsidP="00A1794C">
            <w:r w:rsidRPr="005971A5">
              <w:t xml:space="preserve">    Guvernului </w:t>
            </w:r>
            <w:bookmarkEnd w:id="0"/>
            <w:r w:rsidRPr="005971A5">
              <w:fldChar w:fldCharType="begin"/>
            </w:r>
            <w:r w:rsidRPr="005971A5">
              <w:instrText xml:space="preserve"> HYPERLINK "lnk:HOT%20GUV%20750%202005%200" \o "Hotărâre nr. 750/2005 - Guvernul României" </w:instrText>
            </w:r>
            <w:r w:rsidRPr="005971A5">
              <w:fldChar w:fldCharType="separate"/>
            </w:r>
            <w:r w:rsidRPr="005971A5">
              <w:rPr>
                <w:rStyle w:val="Hyperlink"/>
                <w:bCs w:val="0"/>
                <w:color w:val="auto"/>
                <w:u w:val="none"/>
              </w:rPr>
              <w:t>nr. 750/2005</w:t>
            </w:r>
            <w:r w:rsidRPr="005971A5">
              <w:fldChar w:fldCharType="end"/>
            </w:r>
            <w:r w:rsidRPr="005971A5">
              <w:t xml:space="preserve"> privind </w:t>
            </w:r>
          </w:p>
          <w:p w:rsidR="00A1794C" w:rsidRPr="005971A5" w:rsidRDefault="00A1794C" w:rsidP="00A1794C">
            <w:pPr>
              <w:ind w:left="284" w:hanging="284"/>
            </w:pPr>
            <w:r w:rsidRPr="005971A5">
              <w:t xml:space="preserve">    constituirea  consiliilor  interministeriale</w:t>
            </w:r>
          </w:p>
          <w:p w:rsidR="00A1794C" w:rsidRPr="005971A5" w:rsidRDefault="00A1794C" w:rsidP="00A1794C">
            <w:r w:rsidRPr="005971A5">
              <w:t xml:space="preserve">    permanente </w:t>
            </w:r>
          </w:p>
        </w:tc>
        <w:tc>
          <w:tcPr>
            <w:tcW w:w="5386" w:type="dxa"/>
            <w:gridSpan w:val="11"/>
            <w:shd w:val="clear" w:color="auto" w:fill="auto"/>
          </w:tcPr>
          <w:p w:rsidR="00A1794C" w:rsidRPr="005971A5" w:rsidRDefault="00A1794C" w:rsidP="00A1794C">
            <w:pPr>
              <w:jc w:val="both"/>
            </w:pPr>
            <w:r w:rsidRPr="005971A5">
              <w:t>Proiectul de act normativ nu se referă la acest subiect.</w:t>
            </w:r>
          </w:p>
        </w:tc>
      </w:tr>
      <w:tr w:rsidR="005971A5" w:rsidRPr="005971A5" w:rsidTr="00FE7558">
        <w:tc>
          <w:tcPr>
            <w:tcW w:w="4361" w:type="dxa"/>
            <w:gridSpan w:val="2"/>
            <w:shd w:val="clear" w:color="auto" w:fill="auto"/>
          </w:tcPr>
          <w:p w:rsidR="00A1794C" w:rsidRPr="005971A5" w:rsidRDefault="00A1794C" w:rsidP="00A1794C">
            <w:r w:rsidRPr="005971A5">
              <w:t>5. Informaţii privind avizarea de către:</w:t>
            </w:r>
          </w:p>
          <w:p w:rsidR="00A1794C" w:rsidRPr="005971A5" w:rsidRDefault="00A1794C" w:rsidP="00A1794C">
            <w:r w:rsidRPr="005971A5">
              <w:t xml:space="preserve">    a) Consiliul Legislativ                                                </w:t>
            </w:r>
          </w:p>
          <w:p w:rsidR="00A1794C" w:rsidRPr="005971A5" w:rsidRDefault="00A1794C" w:rsidP="00A1794C">
            <w:r w:rsidRPr="005971A5">
              <w:t xml:space="preserve">    b) Consiliul Suprem de Apărare a Ţării                                                    </w:t>
            </w:r>
          </w:p>
          <w:p w:rsidR="00A1794C" w:rsidRPr="005971A5" w:rsidRDefault="00A1794C" w:rsidP="00A1794C">
            <w:r w:rsidRPr="005971A5">
              <w:t xml:space="preserve">    c) Consiliul Economic şi Social        </w:t>
            </w:r>
          </w:p>
          <w:p w:rsidR="00A1794C" w:rsidRPr="005971A5" w:rsidRDefault="00A1794C" w:rsidP="00A1794C">
            <w:r w:rsidRPr="005971A5">
              <w:t xml:space="preserve">    d) Consiliul Concurenţei               </w:t>
            </w:r>
          </w:p>
          <w:p w:rsidR="00A1794C" w:rsidRPr="005971A5" w:rsidRDefault="00A1794C" w:rsidP="00A1794C">
            <w:r w:rsidRPr="005971A5">
              <w:t xml:space="preserve">    e) Curtea de Conturi                       </w:t>
            </w:r>
          </w:p>
        </w:tc>
        <w:tc>
          <w:tcPr>
            <w:tcW w:w="5386" w:type="dxa"/>
            <w:gridSpan w:val="11"/>
            <w:shd w:val="clear" w:color="auto" w:fill="auto"/>
          </w:tcPr>
          <w:p w:rsidR="00A1794C" w:rsidRPr="005971A5" w:rsidRDefault="00A1794C" w:rsidP="00A1794C">
            <w:r w:rsidRPr="005971A5">
              <w:t>Prezentul proiect de act normativ va fi supus avizării Consiliului Legislativ.</w:t>
            </w:r>
          </w:p>
        </w:tc>
      </w:tr>
      <w:tr w:rsidR="005971A5" w:rsidRPr="005971A5" w:rsidTr="00FE7558">
        <w:tc>
          <w:tcPr>
            <w:tcW w:w="4361" w:type="dxa"/>
            <w:gridSpan w:val="2"/>
            <w:shd w:val="clear" w:color="auto" w:fill="auto"/>
          </w:tcPr>
          <w:p w:rsidR="00A1794C" w:rsidRPr="005971A5" w:rsidRDefault="00A1794C" w:rsidP="00A1794C">
            <w:r w:rsidRPr="005971A5">
              <w:t xml:space="preserve">6. Alte informaţii                        </w:t>
            </w:r>
          </w:p>
        </w:tc>
        <w:tc>
          <w:tcPr>
            <w:tcW w:w="5386" w:type="dxa"/>
            <w:gridSpan w:val="11"/>
            <w:shd w:val="clear" w:color="auto" w:fill="auto"/>
          </w:tcPr>
          <w:p w:rsidR="00A1794C" w:rsidRPr="005971A5" w:rsidRDefault="00A1794C" w:rsidP="00A1794C">
            <w:r w:rsidRPr="005971A5">
              <w:t>Nu este cazul.</w:t>
            </w:r>
          </w:p>
        </w:tc>
      </w:tr>
      <w:tr w:rsidR="005971A5" w:rsidRPr="005971A5" w:rsidTr="00FE7558">
        <w:tc>
          <w:tcPr>
            <w:tcW w:w="9747" w:type="dxa"/>
            <w:gridSpan w:val="13"/>
            <w:shd w:val="clear" w:color="auto" w:fill="auto"/>
          </w:tcPr>
          <w:p w:rsidR="00A1794C" w:rsidRPr="005971A5" w:rsidRDefault="00A1794C" w:rsidP="00A1794C">
            <w:pPr>
              <w:rPr>
                <w:b/>
                <w:i/>
              </w:rPr>
            </w:pPr>
          </w:p>
          <w:p w:rsidR="00A1794C" w:rsidRPr="005971A5" w:rsidRDefault="00A1794C" w:rsidP="00A1794C">
            <w:pPr>
              <w:jc w:val="center"/>
              <w:rPr>
                <w:b/>
                <w:i/>
              </w:rPr>
            </w:pPr>
            <w:r w:rsidRPr="005971A5">
              <w:rPr>
                <w:b/>
                <w:i/>
              </w:rPr>
              <w:t>Secţiunea a 7-a</w:t>
            </w:r>
          </w:p>
          <w:p w:rsidR="00A1794C" w:rsidRPr="005971A5" w:rsidRDefault="00A1794C" w:rsidP="00A1794C">
            <w:pPr>
              <w:jc w:val="center"/>
            </w:pPr>
            <w:r w:rsidRPr="005971A5">
              <w:rPr>
                <w:b/>
                <w:i/>
              </w:rPr>
              <w:t>Activităţi de informare publică privind elaborarea şi implementarea proiectului de act normativ</w:t>
            </w:r>
          </w:p>
        </w:tc>
      </w:tr>
      <w:tr w:rsidR="005971A5" w:rsidRPr="005971A5" w:rsidTr="00FE7558">
        <w:trPr>
          <w:trHeight w:val="1410"/>
        </w:trPr>
        <w:tc>
          <w:tcPr>
            <w:tcW w:w="4644" w:type="dxa"/>
            <w:gridSpan w:val="4"/>
            <w:shd w:val="clear" w:color="auto" w:fill="auto"/>
          </w:tcPr>
          <w:p w:rsidR="00A1794C" w:rsidRPr="005971A5" w:rsidRDefault="00A1794C" w:rsidP="00A1794C">
            <w:pPr>
              <w:jc w:val="both"/>
            </w:pPr>
            <w:r w:rsidRPr="005971A5">
              <w:t>1. Informarea societăţii civile cu privire</w:t>
            </w:r>
          </w:p>
          <w:p w:rsidR="00A1794C" w:rsidRPr="005971A5" w:rsidRDefault="00A1794C" w:rsidP="00A1794C">
            <w:pPr>
              <w:jc w:val="both"/>
            </w:pPr>
            <w:r w:rsidRPr="005971A5">
              <w:t xml:space="preserve">    la necesitatea elaborării proiectului  </w:t>
            </w:r>
          </w:p>
          <w:p w:rsidR="00A1794C" w:rsidRPr="005971A5" w:rsidRDefault="00A1794C" w:rsidP="00A1794C">
            <w:pPr>
              <w:jc w:val="both"/>
            </w:pPr>
            <w:r w:rsidRPr="005971A5">
              <w:t xml:space="preserve">    de act normativ                        </w:t>
            </w:r>
          </w:p>
        </w:tc>
        <w:tc>
          <w:tcPr>
            <w:tcW w:w="5103" w:type="dxa"/>
            <w:gridSpan w:val="9"/>
            <w:shd w:val="clear" w:color="auto" w:fill="auto"/>
          </w:tcPr>
          <w:p w:rsidR="00A1794C" w:rsidRPr="005971A5" w:rsidRDefault="00A1794C" w:rsidP="00A1794C">
            <w:pPr>
              <w:jc w:val="both"/>
            </w:pPr>
            <w:r w:rsidRPr="005971A5">
              <w:t>Proiectul de act normativ a îndeplinit procedura transparenței decizionale prevăzută de Legea nr. 52/2003 privind transparența decizională în administrația publică, republicată, cu modificările și completările ulterioare.</w:t>
            </w:r>
          </w:p>
          <w:p w:rsidR="00A1794C" w:rsidRDefault="00A1794C" w:rsidP="00A1794C">
            <w:pPr>
              <w:spacing w:before="120"/>
              <w:jc w:val="both"/>
            </w:pPr>
            <w:r w:rsidRPr="005971A5">
              <w:lastRenderedPageBreak/>
              <w:t xml:space="preserve">Conform Legii nr. 52/2003 privind transparența decizională în administrația publică, republicată, cu modificările și completările ulterioare, proiectul de act normativ a fost publicat pe pagina de internet a </w:t>
            </w:r>
            <w:r w:rsidR="00EF7F04" w:rsidRPr="005971A5">
              <w:t xml:space="preserve">INA, </w:t>
            </w:r>
            <w:hyperlink r:id="rId9" w:history="1">
              <w:r w:rsidR="00EF7F04" w:rsidRPr="005971A5">
                <w:rPr>
                  <w:rStyle w:val="Hyperlink"/>
                  <w:color w:val="auto"/>
                </w:rPr>
                <w:t>www.ina.gov.ro</w:t>
              </w:r>
            </w:hyperlink>
            <w:r w:rsidR="00EF7F04" w:rsidRPr="005971A5">
              <w:t>, la secțiunea ”Transparență decizională”.</w:t>
            </w:r>
          </w:p>
          <w:p w:rsidR="00EF7F04" w:rsidRPr="005971A5" w:rsidRDefault="00EF7F04" w:rsidP="00A1794C">
            <w:pPr>
              <w:spacing w:before="120"/>
              <w:jc w:val="both"/>
            </w:pPr>
            <w:bookmarkStart w:id="1" w:name="_GoBack"/>
            <w:bookmarkEnd w:id="1"/>
          </w:p>
        </w:tc>
      </w:tr>
      <w:tr w:rsidR="005971A5" w:rsidRPr="005971A5" w:rsidTr="00FE7558">
        <w:tc>
          <w:tcPr>
            <w:tcW w:w="4644" w:type="dxa"/>
            <w:gridSpan w:val="4"/>
            <w:shd w:val="clear" w:color="auto" w:fill="auto"/>
          </w:tcPr>
          <w:p w:rsidR="00A1794C" w:rsidRPr="005971A5" w:rsidRDefault="00A1794C" w:rsidP="00A1794C">
            <w:pPr>
              <w:jc w:val="both"/>
            </w:pPr>
            <w:r w:rsidRPr="005971A5">
              <w:lastRenderedPageBreak/>
              <w:t xml:space="preserve">2. Informarea societăţii civile cu privire la eventualul impact asupra mediului în      urma implementării proiectului de act   normativ, precum şi efectele asupra sănătăţii şi securităţii cetăţenilor sau diversităţii biologice     </w:t>
            </w:r>
          </w:p>
        </w:tc>
        <w:tc>
          <w:tcPr>
            <w:tcW w:w="5103" w:type="dxa"/>
            <w:gridSpan w:val="9"/>
            <w:shd w:val="clear" w:color="auto" w:fill="auto"/>
          </w:tcPr>
          <w:p w:rsidR="00A1794C" w:rsidRPr="005971A5" w:rsidRDefault="00A1794C" w:rsidP="00A1794C">
            <w:r w:rsidRPr="005971A5">
              <w:t>Proiectul de act normativ nu se referă la acest subiect.</w:t>
            </w:r>
          </w:p>
        </w:tc>
      </w:tr>
      <w:tr w:rsidR="005971A5" w:rsidRPr="005971A5" w:rsidTr="00FE7558">
        <w:tc>
          <w:tcPr>
            <w:tcW w:w="4644" w:type="dxa"/>
            <w:gridSpan w:val="4"/>
            <w:shd w:val="clear" w:color="auto" w:fill="auto"/>
          </w:tcPr>
          <w:p w:rsidR="00A1794C" w:rsidRPr="005971A5" w:rsidRDefault="00A1794C" w:rsidP="00A1794C">
            <w:r w:rsidRPr="005971A5">
              <w:t xml:space="preserve">3. Alte informaţii                        </w:t>
            </w:r>
          </w:p>
        </w:tc>
        <w:tc>
          <w:tcPr>
            <w:tcW w:w="5103" w:type="dxa"/>
            <w:gridSpan w:val="9"/>
            <w:shd w:val="clear" w:color="auto" w:fill="auto"/>
          </w:tcPr>
          <w:p w:rsidR="00A1794C" w:rsidRPr="005971A5" w:rsidRDefault="00A1794C" w:rsidP="00A1794C">
            <w:r w:rsidRPr="005971A5">
              <w:rPr>
                <w:bCs w:val="0"/>
                <w:lang w:eastAsia="ro-RO"/>
              </w:rPr>
              <w:t>Nu este cazul.</w:t>
            </w:r>
          </w:p>
        </w:tc>
      </w:tr>
      <w:tr w:rsidR="005971A5" w:rsidRPr="005971A5" w:rsidTr="00FE7558">
        <w:tc>
          <w:tcPr>
            <w:tcW w:w="9747" w:type="dxa"/>
            <w:gridSpan w:val="13"/>
            <w:shd w:val="clear" w:color="auto" w:fill="auto"/>
          </w:tcPr>
          <w:p w:rsidR="00A1794C" w:rsidRPr="005971A5" w:rsidRDefault="00A1794C" w:rsidP="00A1794C">
            <w:pPr>
              <w:rPr>
                <w:b/>
                <w:i/>
              </w:rPr>
            </w:pPr>
          </w:p>
          <w:p w:rsidR="00A1794C" w:rsidRPr="005971A5" w:rsidRDefault="00A1794C" w:rsidP="00A1794C">
            <w:pPr>
              <w:jc w:val="center"/>
              <w:rPr>
                <w:b/>
                <w:i/>
              </w:rPr>
            </w:pPr>
            <w:r w:rsidRPr="005971A5">
              <w:rPr>
                <w:b/>
                <w:i/>
              </w:rPr>
              <w:t>Secţiunea a 8-a</w:t>
            </w:r>
          </w:p>
          <w:p w:rsidR="00A1794C" w:rsidRPr="005971A5" w:rsidRDefault="00A1794C" w:rsidP="00A1794C">
            <w:pPr>
              <w:jc w:val="center"/>
            </w:pPr>
            <w:r w:rsidRPr="005971A5">
              <w:rPr>
                <w:b/>
                <w:i/>
              </w:rPr>
              <w:t>Măsuri de implementare</w:t>
            </w:r>
          </w:p>
        </w:tc>
      </w:tr>
      <w:tr w:rsidR="005971A5" w:rsidRPr="005971A5" w:rsidTr="00FE7558">
        <w:tc>
          <w:tcPr>
            <w:tcW w:w="4698" w:type="dxa"/>
            <w:gridSpan w:val="5"/>
            <w:shd w:val="clear" w:color="auto" w:fill="auto"/>
          </w:tcPr>
          <w:p w:rsidR="00A1794C" w:rsidRPr="005971A5" w:rsidRDefault="00A1794C" w:rsidP="00A1794C">
            <w:r w:rsidRPr="005971A5">
              <w:t xml:space="preserve">1. Măsurile de punere în aplicare a   </w:t>
            </w:r>
          </w:p>
          <w:p w:rsidR="00A1794C" w:rsidRPr="005971A5" w:rsidRDefault="00A1794C" w:rsidP="00A1794C">
            <w:r w:rsidRPr="005971A5">
              <w:t xml:space="preserve">    proiectului de act normativ de către                                                      </w:t>
            </w:r>
          </w:p>
          <w:p w:rsidR="00A1794C" w:rsidRPr="005971A5" w:rsidRDefault="00A1794C" w:rsidP="00A1794C">
            <w:r w:rsidRPr="005971A5">
              <w:t xml:space="preserve">    autorităţile administraţiei publice                                                        </w:t>
            </w:r>
          </w:p>
          <w:p w:rsidR="00A1794C" w:rsidRPr="005971A5" w:rsidRDefault="00A1794C" w:rsidP="00A1794C">
            <w:r w:rsidRPr="005971A5">
              <w:t xml:space="preserve">    centrale şi/sau locale - înfiinţarea                                                       </w:t>
            </w:r>
          </w:p>
          <w:p w:rsidR="00A1794C" w:rsidRPr="005971A5" w:rsidRDefault="00A1794C" w:rsidP="00A1794C">
            <w:r w:rsidRPr="005971A5">
              <w:t xml:space="preserve">    unor noi organisme sau extinderea                                                         </w:t>
            </w:r>
          </w:p>
          <w:p w:rsidR="00A1794C" w:rsidRPr="005971A5" w:rsidRDefault="00A1794C" w:rsidP="00A1794C">
            <w:r w:rsidRPr="005971A5">
              <w:t xml:space="preserve">    competentelor instituţiilor existente</w:t>
            </w:r>
          </w:p>
        </w:tc>
        <w:tc>
          <w:tcPr>
            <w:tcW w:w="5049" w:type="dxa"/>
            <w:gridSpan w:val="8"/>
            <w:shd w:val="clear" w:color="auto" w:fill="auto"/>
          </w:tcPr>
          <w:p w:rsidR="00A1794C" w:rsidRPr="005971A5" w:rsidRDefault="00A1794C" w:rsidP="00A1794C">
            <w:r w:rsidRPr="005971A5">
              <w:t>Proiectul de act normativ nu se referă la acest subiect.</w:t>
            </w:r>
          </w:p>
        </w:tc>
      </w:tr>
      <w:tr w:rsidR="00A1794C" w:rsidRPr="005971A5" w:rsidTr="00FE7558">
        <w:tc>
          <w:tcPr>
            <w:tcW w:w="4698" w:type="dxa"/>
            <w:gridSpan w:val="5"/>
            <w:shd w:val="clear" w:color="auto" w:fill="auto"/>
          </w:tcPr>
          <w:p w:rsidR="00A1794C" w:rsidRPr="005971A5" w:rsidRDefault="00A1794C" w:rsidP="00A1794C">
            <w:r w:rsidRPr="005971A5">
              <w:t xml:space="preserve">2. Alte informaţii                        </w:t>
            </w:r>
          </w:p>
        </w:tc>
        <w:tc>
          <w:tcPr>
            <w:tcW w:w="5049" w:type="dxa"/>
            <w:gridSpan w:val="8"/>
            <w:shd w:val="clear" w:color="auto" w:fill="auto"/>
          </w:tcPr>
          <w:p w:rsidR="00A1794C" w:rsidRPr="005971A5" w:rsidRDefault="00A1794C" w:rsidP="00A1794C">
            <w:pPr>
              <w:jc w:val="center"/>
              <w:rPr>
                <w:b/>
              </w:rPr>
            </w:pPr>
            <w:r w:rsidRPr="005971A5">
              <w:rPr>
                <w:bCs w:val="0"/>
                <w:lang w:eastAsia="ro-RO"/>
              </w:rPr>
              <w:t>Nu este cazul.</w:t>
            </w:r>
          </w:p>
        </w:tc>
      </w:tr>
    </w:tbl>
    <w:p w:rsidR="003821CC" w:rsidRPr="005971A5" w:rsidRDefault="003821CC" w:rsidP="007D07A2">
      <w:pPr>
        <w:ind w:right="180"/>
        <w:jc w:val="both"/>
      </w:pPr>
    </w:p>
    <w:p w:rsidR="00A376E8" w:rsidRPr="005971A5" w:rsidRDefault="00D47069" w:rsidP="00F6644E">
      <w:pPr>
        <w:ind w:right="180"/>
        <w:jc w:val="both"/>
        <w:rPr>
          <w:b/>
          <w:i/>
        </w:rPr>
      </w:pPr>
      <w:r w:rsidRPr="005971A5">
        <w:t xml:space="preserve">Faţă de cele prezentate, </w:t>
      </w:r>
      <w:r w:rsidR="00B029EF" w:rsidRPr="005971A5">
        <w:t xml:space="preserve"> </w:t>
      </w:r>
      <w:r w:rsidRPr="005971A5">
        <w:t xml:space="preserve">a fost elaborat </w:t>
      </w:r>
      <w:r w:rsidR="000749A0" w:rsidRPr="005971A5">
        <w:t xml:space="preserve">prezentul </w:t>
      </w:r>
      <w:r w:rsidRPr="005971A5">
        <w:t>proiect de</w:t>
      </w:r>
      <w:r w:rsidR="00A376E8" w:rsidRPr="005971A5">
        <w:t xml:space="preserve"> </w:t>
      </w:r>
      <w:r w:rsidR="00401E94" w:rsidRPr="005971A5">
        <w:rPr>
          <w:b/>
          <w:i/>
        </w:rPr>
        <w:t xml:space="preserve">Hotărâre </w:t>
      </w:r>
      <w:r w:rsidR="001E2524" w:rsidRPr="005971A5">
        <w:rPr>
          <w:b/>
          <w:i/>
        </w:rPr>
        <w:t>a Guvernului</w:t>
      </w:r>
      <w:r w:rsidR="00227E85" w:rsidRPr="005971A5">
        <w:rPr>
          <w:i/>
        </w:rPr>
        <w:t xml:space="preserve"> </w:t>
      </w:r>
      <w:r w:rsidR="0077721B" w:rsidRPr="005971A5">
        <w:rPr>
          <w:b/>
          <w:i/>
        </w:rPr>
        <w:t>pentru</w:t>
      </w:r>
      <w:r w:rsidR="0077721B" w:rsidRPr="005971A5">
        <w:rPr>
          <w:i/>
        </w:rPr>
        <w:t xml:space="preserve"> </w:t>
      </w:r>
      <w:r w:rsidR="0077721B" w:rsidRPr="005971A5">
        <w:rPr>
          <w:b/>
          <w:bCs w:val="0"/>
          <w:i/>
          <w:lang w:eastAsia="ro-RO"/>
        </w:rPr>
        <w:t>modificarea și completare</w:t>
      </w:r>
      <w:r w:rsidR="009F3D9F" w:rsidRPr="005971A5">
        <w:rPr>
          <w:b/>
          <w:bCs w:val="0"/>
          <w:i/>
          <w:lang w:eastAsia="ro-RO"/>
        </w:rPr>
        <w:t>a Hotărârii Guvernului nr. 1.005/2016</w:t>
      </w:r>
      <w:r w:rsidR="0077721B" w:rsidRPr="005971A5">
        <w:rPr>
          <w:b/>
          <w:bCs w:val="0"/>
          <w:i/>
          <w:lang w:eastAsia="ro-RO"/>
        </w:rPr>
        <w:t xml:space="preserve"> privind organizarea şi funcţionarea </w:t>
      </w:r>
      <w:r w:rsidR="009F3D9F" w:rsidRPr="005971A5">
        <w:rPr>
          <w:b/>
          <w:bCs w:val="0"/>
          <w:i/>
          <w:lang w:eastAsia="ro-RO"/>
        </w:rPr>
        <w:t>Institutului Național de Administrație</w:t>
      </w:r>
      <w:r w:rsidR="00CC3F90" w:rsidRPr="005971A5">
        <w:rPr>
          <w:rStyle w:val="Hyperlink"/>
          <w:b/>
          <w:i/>
          <w:color w:val="auto"/>
          <w:u w:val="none"/>
        </w:rPr>
        <w:t>, cu modificările ulterioare,</w:t>
      </w:r>
      <w:r w:rsidR="00CC3F90" w:rsidRPr="005971A5">
        <w:t xml:space="preserve"> </w:t>
      </w:r>
      <w:r w:rsidR="00AD0CF3" w:rsidRPr="005971A5">
        <w:t xml:space="preserve"> pe care îl supunem </w:t>
      </w:r>
      <w:r w:rsidR="000749A0" w:rsidRPr="005971A5">
        <w:t xml:space="preserve">Guvernului </w:t>
      </w:r>
      <w:r w:rsidR="00AD0CF3" w:rsidRPr="005971A5">
        <w:t>spre a</w:t>
      </w:r>
      <w:r w:rsidR="000749A0" w:rsidRPr="005971A5">
        <w:t>doptare</w:t>
      </w:r>
      <w:r w:rsidR="009B4245" w:rsidRPr="005971A5">
        <w:t>.</w:t>
      </w:r>
    </w:p>
    <w:p w:rsidR="00836CDD" w:rsidRPr="005971A5" w:rsidRDefault="00836CDD" w:rsidP="00F6644E">
      <w:pPr>
        <w:jc w:val="both"/>
        <w:rPr>
          <w:b/>
          <w:i/>
        </w:rPr>
      </w:pPr>
    </w:p>
    <w:p w:rsidR="005A4140" w:rsidRDefault="005A4140" w:rsidP="00E146F9">
      <w:pPr>
        <w:rPr>
          <w:b/>
          <w:i/>
        </w:rPr>
      </w:pPr>
      <w:r>
        <w:rPr>
          <w:rFonts w:ascii="Verdana" w:hAnsi="Verdana"/>
          <w:color w:val="000000"/>
          <w:sz w:val="20"/>
          <w:szCs w:val="20"/>
        </w:rPr>
        <w:br/>
      </w:r>
      <w:r>
        <w:rPr>
          <w:rFonts w:ascii="Verdana" w:hAnsi="Verdana"/>
          <w:color w:val="000000"/>
          <w:sz w:val="20"/>
          <w:szCs w:val="20"/>
        </w:rPr>
        <w:br/>
      </w:r>
    </w:p>
    <w:p w:rsidR="0036638F" w:rsidRDefault="0036638F" w:rsidP="00E146F9">
      <w:pPr>
        <w:rPr>
          <w:b/>
          <w:i/>
        </w:rPr>
      </w:pPr>
    </w:p>
    <w:p w:rsidR="0036638F" w:rsidRDefault="0036638F" w:rsidP="00E146F9">
      <w:pPr>
        <w:rPr>
          <w:b/>
          <w:i/>
        </w:rPr>
      </w:pPr>
    </w:p>
    <w:p w:rsidR="0036638F" w:rsidRDefault="0036638F" w:rsidP="00E146F9">
      <w:pPr>
        <w:rPr>
          <w:b/>
          <w:i/>
        </w:rPr>
      </w:pPr>
    </w:p>
    <w:p w:rsidR="0036638F" w:rsidRDefault="0036638F" w:rsidP="00E146F9">
      <w:pPr>
        <w:rPr>
          <w:b/>
          <w:i/>
        </w:rPr>
      </w:pPr>
    </w:p>
    <w:p w:rsidR="0036638F" w:rsidRDefault="0036638F" w:rsidP="00E146F9">
      <w:pPr>
        <w:rPr>
          <w:b/>
          <w:i/>
        </w:rPr>
      </w:pPr>
    </w:p>
    <w:p w:rsidR="0036638F" w:rsidRDefault="0036638F" w:rsidP="00E146F9">
      <w:pPr>
        <w:rPr>
          <w:b/>
          <w:i/>
        </w:rPr>
      </w:pPr>
    </w:p>
    <w:p w:rsidR="0036638F" w:rsidRDefault="0036638F" w:rsidP="00E146F9">
      <w:pPr>
        <w:rPr>
          <w:b/>
          <w:i/>
        </w:rPr>
      </w:pPr>
    </w:p>
    <w:p w:rsidR="0036638F" w:rsidRDefault="0036638F" w:rsidP="00E146F9">
      <w:pPr>
        <w:rPr>
          <w:b/>
          <w:i/>
        </w:rPr>
      </w:pPr>
    </w:p>
    <w:p w:rsidR="0036638F" w:rsidRDefault="0036638F" w:rsidP="00E146F9">
      <w:pPr>
        <w:rPr>
          <w:b/>
          <w:i/>
        </w:rPr>
      </w:pPr>
    </w:p>
    <w:p w:rsidR="0036638F" w:rsidRDefault="0036638F" w:rsidP="00E146F9">
      <w:pPr>
        <w:rPr>
          <w:b/>
          <w:i/>
        </w:rPr>
      </w:pPr>
    </w:p>
    <w:p w:rsidR="0036638F" w:rsidRDefault="0036638F" w:rsidP="00E146F9">
      <w:pPr>
        <w:rPr>
          <w:b/>
          <w:i/>
        </w:rPr>
      </w:pPr>
    </w:p>
    <w:p w:rsidR="0036638F" w:rsidRDefault="0036638F" w:rsidP="00E146F9">
      <w:pPr>
        <w:rPr>
          <w:b/>
          <w:i/>
        </w:rPr>
      </w:pPr>
    </w:p>
    <w:p w:rsidR="0036638F" w:rsidRDefault="0036638F" w:rsidP="00E146F9">
      <w:pPr>
        <w:rPr>
          <w:b/>
          <w:i/>
        </w:rPr>
      </w:pPr>
    </w:p>
    <w:p w:rsidR="0036638F" w:rsidRDefault="0036638F" w:rsidP="00E146F9">
      <w:pPr>
        <w:rPr>
          <w:b/>
          <w:i/>
        </w:rPr>
      </w:pPr>
    </w:p>
    <w:p w:rsidR="0036638F" w:rsidRDefault="0036638F" w:rsidP="00E146F9">
      <w:pPr>
        <w:rPr>
          <w:b/>
          <w:i/>
        </w:rPr>
      </w:pPr>
    </w:p>
    <w:p w:rsidR="0036638F" w:rsidRDefault="0036638F" w:rsidP="00E146F9">
      <w:pPr>
        <w:rPr>
          <w:b/>
          <w:i/>
        </w:rPr>
      </w:pPr>
    </w:p>
    <w:p w:rsidR="0036638F" w:rsidRDefault="0036638F" w:rsidP="00E146F9">
      <w:pPr>
        <w:rPr>
          <w:b/>
          <w:i/>
        </w:rPr>
      </w:pPr>
    </w:p>
    <w:p w:rsidR="0036638F" w:rsidRPr="005971A5" w:rsidRDefault="0036638F" w:rsidP="00E146F9">
      <w:pPr>
        <w:rPr>
          <w:b/>
          <w:i/>
        </w:rPr>
      </w:pPr>
    </w:p>
    <w:p w:rsidR="00CC3F90" w:rsidRPr="005971A5" w:rsidRDefault="00CC3F90" w:rsidP="00F6644E">
      <w:pPr>
        <w:jc w:val="both"/>
        <w:rPr>
          <w:b/>
          <w:i/>
        </w:rPr>
      </w:pPr>
    </w:p>
    <w:p w:rsidR="00FF61D4" w:rsidRPr="005971A5" w:rsidRDefault="00FF61D4" w:rsidP="00A376E8">
      <w:pPr>
        <w:jc w:val="both"/>
        <w:rPr>
          <w:b/>
          <w:i/>
        </w:rPr>
      </w:pPr>
    </w:p>
    <w:tbl>
      <w:tblPr>
        <w:tblW w:w="9855" w:type="dxa"/>
        <w:jc w:val="center"/>
        <w:tblLook w:val="01E0" w:firstRow="1" w:lastRow="1" w:firstColumn="1" w:lastColumn="1" w:noHBand="0" w:noVBand="0"/>
      </w:tblPr>
      <w:tblGrid>
        <w:gridCol w:w="9855"/>
      </w:tblGrid>
      <w:tr w:rsidR="005971A5" w:rsidRPr="005971A5" w:rsidTr="00394B6E">
        <w:trPr>
          <w:jc w:val="center"/>
        </w:trPr>
        <w:tc>
          <w:tcPr>
            <w:tcW w:w="9855" w:type="dxa"/>
            <w:shd w:val="clear" w:color="auto" w:fill="auto"/>
            <w:vAlign w:val="center"/>
          </w:tcPr>
          <w:p w:rsidR="00161AA2" w:rsidRPr="005971A5" w:rsidRDefault="004404A0" w:rsidP="009B4245">
            <w:pPr>
              <w:tabs>
                <w:tab w:val="center" w:pos="2106"/>
                <w:tab w:val="left" w:pos="3380"/>
                <w:tab w:val="right" w:pos="4212"/>
              </w:tabs>
              <w:jc w:val="center"/>
            </w:pPr>
            <w:r w:rsidRPr="005971A5">
              <w:t xml:space="preserve">    </w:t>
            </w:r>
            <w:r w:rsidR="009F3D9F" w:rsidRPr="005971A5">
              <w:t>VICEPRIM – MINISTRU,</w:t>
            </w:r>
          </w:p>
          <w:p w:rsidR="00EF1600" w:rsidRPr="005971A5" w:rsidRDefault="009F3D9F" w:rsidP="00394B6E">
            <w:pPr>
              <w:tabs>
                <w:tab w:val="center" w:pos="2106"/>
                <w:tab w:val="left" w:pos="3380"/>
                <w:tab w:val="right" w:pos="4212"/>
              </w:tabs>
              <w:jc w:val="center"/>
            </w:pPr>
            <w:r w:rsidRPr="005971A5">
              <w:t>MINISTRUL DEZVOLTĂRII REGIONALE</w:t>
            </w:r>
            <w:r w:rsidR="00712FF5" w:rsidRPr="005971A5">
              <w:t xml:space="preserve"> ȘI</w:t>
            </w:r>
            <w:r w:rsidRPr="005971A5">
              <w:t xml:space="preserve"> ADMINISTRAŢIEI PUBLICE</w:t>
            </w:r>
            <w:r w:rsidR="00712FF5" w:rsidRPr="005971A5">
              <w:t>,</w:t>
            </w:r>
          </w:p>
          <w:p w:rsidR="003D1204" w:rsidRPr="005971A5" w:rsidRDefault="00394B6E" w:rsidP="00394B6E">
            <w:pPr>
              <w:tabs>
                <w:tab w:val="center" w:pos="2106"/>
                <w:tab w:val="left" w:pos="3380"/>
                <w:tab w:val="right" w:pos="4212"/>
              </w:tabs>
              <w:spacing w:before="120"/>
              <w:jc w:val="center"/>
              <w:rPr>
                <w:b/>
              </w:rPr>
            </w:pPr>
            <w:r w:rsidRPr="005971A5">
              <w:rPr>
                <w:b/>
              </w:rPr>
              <w:t xml:space="preserve">Paul STĂNESCU </w:t>
            </w:r>
          </w:p>
        </w:tc>
      </w:tr>
      <w:tr w:rsidR="005971A5" w:rsidRPr="005971A5" w:rsidTr="00394B6E">
        <w:trPr>
          <w:jc w:val="center"/>
        </w:trPr>
        <w:tc>
          <w:tcPr>
            <w:tcW w:w="9855" w:type="dxa"/>
            <w:shd w:val="clear" w:color="auto" w:fill="auto"/>
            <w:vAlign w:val="center"/>
          </w:tcPr>
          <w:p w:rsidR="002D2515" w:rsidRPr="005971A5" w:rsidRDefault="002D2515" w:rsidP="009B4245">
            <w:pPr>
              <w:jc w:val="center"/>
            </w:pPr>
          </w:p>
        </w:tc>
      </w:tr>
      <w:tr w:rsidR="005971A5" w:rsidRPr="005971A5" w:rsidTr="00394B6E">
        <w:trPr>
          <w:jc w:val="center"/>
        </w:trPr>
        <w:tc>
          <w:tcPr>
            <w:tcW w:w="9855" w:type="dxa"/>
            <w:shd w:val="clear" w:color="auto" w:fill="auto"/>
            <w:vAlign w:val="center"/>
          </w:tcPr>
          <w:p w:rsidR="00A376E8" w:rsidRPr="005971A5" w:rsidRDefault="00A376E8" w:rsidP="009B4245">
            <w:pPr>
              <w:jc w:val="center"/>
            </w:pPr>
          </w:p>
        </w:tc>
      </w:tr>
      <w:tr w:rsidR="005971A5" w:rsidRPr="005971A5" w:rsidTr="00394B6E">
        <w:trPr>
          <w:jc w:val="center"/>
        </w:trPr>
        <w:tc>
          <w:tcPr>
            <w:tcW w:w="9855" w:type="dxa"/>
            <w:shd w:val="clear" w:color="auto" w:fill="auto"/>
            <w:vAlign w:val="center"/>
          </w:tcPr>
          <w:p w:rsidR="00B3089E" w:rsidRPr="005971A5" w:rsidRDefault="00B3089E" w:rsidP="00153F61">
            <w:pPr>
              <w:pStyle w:val="BodyText"/>
              <w:spacing w:before="120"/>
              <w:rPr>
                <w:b/>
                <w:bCs w:val="0"/>
              </w:rPr>
            </w:pPr>
            <w:bookmarkStart w:id="2" w:name="_Hlk520191109"/>
          </w:p>
          <w:p w:rsidR="00153F61" w:rsidRPr="00E146F9" w:rsidRDefault="00E146F9" w:rsidP="00E146F9">
            <w:pPr>
              <w:spacing w:line="276" w:lineRule="auto"/>
              <w:jc w:val="center"/>
              <w:rPr>
                <w:b/>
                <w:bCs w:val="0"/>
                <w:noProof w:val="0"/>
                <w:sz w:val="22"/>
                <w:szCs w:val="22"/>
                <w:lang w:eastAsia="ro-RO"/>
              </w:rPr>
            </w:pPr>
            <w:r w:rsidRPr="00E146F9">
              <w:rPr>
                <w:b/>
                <w:bCs w:val="0"/>
              </w:rPr>
              <w:t>Contrasemnează</w:t>
            </w:r>
            <w:r w:rsidR="00153F61" w:rsidRPr="00E146F9">
              <w:rPr>
                <w:b/>
                <w:bCs w:val="0"/>
              </w:rPr>
              <w:t>:</w:t>
            </w:r>
          </w:p>
          <w:p w:rsidR="00153F61" w:rsidRDefault="00153F61" w:rsidP="00E950BC">
            <w:pPr>
              <w:spacing w:line="276" w:lineRule="auto"/>
              <w:jc w:val="center"/>
              <w:rPr>
                <w:b/>
                <w:bCs w:val="0"/>
                <w:highlight w:val="yellow"/>
              </w:rPr>
            </w:pPr>
          </w:p>
          <w:p w:rsidR="00CC5E68" w:rsidRPr="005971A5" w:rsidRDefault="00CC5E68" w:rsidP="00E950BC">
            <w:pPr>
              <w:spacing w:line="276" w:lineRule="auto"/>
              <w:jc w:val="center"/>
              <w:rPr>
                <w:b/>
                <w:bCs w:val="0"/>
                <w:u w:val="single"/>
              </w:rPr>
            </w:pPr>
          </w:p>
          <w:p w:rsidR="00E950BC" w:rsidRPr="005971A5" w:rsidRDefault="00E950BC" w:rsidP="00E950BC">
            <w:pPr>
              <w:spacing w:line="276" w:lineRule="auto"/>
              <w:jc w:val="center"/>
              <w:rPr>
                <w:b/>
                <w:bCs w:val="0"/>
                <w:u w:val="single"/>
              </w:rPr>
            </w:pPr>
          </w:p>
          <w:p w:rsidR="00E950BC" w:rsidRPr="005971A5" w:rsidRDefault="00E950BC" w:rsidP="00E950BC">
            <w:pPr>
              <w:spacing w:line="276" w:lineRule="auto"/>
              <w:jc w:val="center"/>
              <w:rPr>
                <w:b/>
                <w:bCs w:val="0"/>
                <w:u w:val="single"/>
              </w:rPr>
            </w:pPr>
          </w:p>
          <w:p w:rsidR="00153F61" w:rsidRPr="005971A5" w:rsidRDefault="00153F61" w:rsidP="00E950BC">
            <w:pPr>
              <w:spacing w:line="276" w:lineRule="auto"/>
              <w:jc w:val="center"/>
              <w:rPr>
                <w:bCs w:val="0"/>
              </w:rPr>
            </w:pPr>
            <w:r w:rsidRPr="005971A5">
              <w:t>MINISTRUL MUNCII ȘI JUSTIȚIEI SOCIALE</w:t>
            </w:r>
          </w:p>
          <w:p w:rsidR="00153F61" w:rsidRPr="005971A5" w:rsidRDefault="00153F61" w:rsidP="00E950BC">
            <w:pPr>
              <w:spacing w:line="276" w:lineRule="auto"/>
              <w:jc w:val="center"/>
              <w:rPr>
                <w:b/>
              </w:rPr>
            </w:pPr>
            <w:r w:rsidRPr="005971A5">
              <w:rPr>
                <w:b/>
                <w:bCs w:val="0"/>
              </w:rPr>
              <w:t>Lia-Olguța VASILESCU</w:t>
            </w:r>
          </w:p>
          <w:tbl>
            <w:tblPr>
              <w:tblW w:w="9639" w:type="dxa"/>
              <w:jc w:val="center"/>
              <w:tblCellMar>
                <w:left w:w="0" w:type="dxa"/>
                <w:right w:w="0" w:type="dxa"/>
              </w:tblCellMar>
              <w:tblLook w:val="04A0" w:firstRow="1" w:lastRow="0" w:firstColumn="1" w:lastColumn="0" w:noHBand="0" w:noVBand="1"/>
            </w:tblPr>
            <w:tblGrid>
              <w:gridCol w:w="9639"/>
            </w:tblGrid>
            <w:tr w:rsidR="005971A5" w:rsidRPr="005971A5" w:rsidTr="00153F61">
              <w:trPr>
                <w:trHeight w:val="3312"/>
                <w:jc w:val="center"/>
              </w:trPr>
              <w:tc>
                <w:tcPr>
                  <w:tcW w:w="9639" w:type="dxa"/>
                  <w:tcMar>
                    <w:top w:w="0" w:type="dxa"/>
                    <w:left w:w="108" w:type="dxa"/>
                    <w:bottom w:w="0" w:type="dxa"/>
                    <w:right w:w="108" w:type="dxa"/>
                  </w:tcMar>
                  <w:vAlign w:val="center"/>
                </w:tcPr>
                <w:p w:rsidR="00153F61" w:rsidRPr="005971A5" w:rsidRDefault="00153F61" w:rsidP="00E950BC">
                  <w:pPr>
                    <w:spacing w:line="276" w:lineRule="auto"/>
                    <w:jc w:val="center"/>
                    <w:rPr>
                      <w:bCs w:val="0"/>
                    </w:rPr>
                  </w:pPr>
                </w:p>
                <w:p w:rsidR="00E950BC" w:rsidRDefault="00E950BC" w:rsidP="00E950BC">
                  <w:pPr>
                    <w:spacing w:line="276" w:lineRule="auto"/>
                    <w:jc w:val="center"/>
                    <w:rPr>
                      <w:bCs w:val="0"/>
                    </w:rPr>
                  </w:pPr>
                </w:p>
                <w:p w:rsidR="00E146F9" w:rsidRDefault="00E146F9" w:rsidP="00E950BC">
                  <w:pPr>
                    <w:spacing w:line="276" w:lineRule="auto"/>
                    <w:jc w:val="center"/>
                    <w:rPr>
                      <w:bCs w:val="0"/>
                    </w:rPr>
                  </w:pPr>
                </w:p>
                <w:p w:rsidR="00E146F9" w:rsidRDefault="00E146F9" w:rsidP="00E950BC">
                  <w:pPr>
                    <w:spacing w:line="276" w:lineRule="auto"/>
                    <w:jc w:val="center"/>
                    <w:rPr>
                      <w:bCs w:val="0"/>
                    </w:rPr>
                  </w:pPr>
                  <w:r>
                    <w:rPr>
                      <w:bCs w:val="0"/>
                    </w:rPr>
                    <w:t>MINISTRUL EDUCAȚIEI NAȚIONALE</w:t>
                  </w:r>
                </w:p>
                <w:p w:rsidR="00E146F9" w:rsidRDefault="00E146F9" w:rsidP="00E950BC">
                  <w:pPr>
                    <w:spacing w:line="276" w:lineRule="auto"/>
                    <w:jc w:val="center"/>
                    <w:rPr>
                      <w:bCs w:val="0"/>
                    </w:rPr>
                  </w:pPr>
                </w:p>
                <w:p w:rsidR="00E146F9" w:rsidRDefault="00E146F9" w:rsidP="00E950BC">
                  <w:pPr>
                    <w:spacing w:line="276" w:lineRule="auto"/>
                    <w:jc w:val="center"/>
                    <w:rPr>
                      <w:bCs w:val="0"/>
                    </w:rPr>
                  </w:pPr>
                </w:p>
                <w:p w:rsidR="00E146F9" w:rsidRPr="005971A5" w:rsidRDefault="00E146F9" w:rsidP="00E146F9">
                  <w:pPr>
                    <w:spacing w:line="276" w:lineRule="auto"/>
                    <w:rPr>
                      <w:bCs w:val="0"/>
                    </w:rPr>
                  </w:pPr>
                </w:p>
                <w:p w:rsidR="00E950BC" w:rsidRPr="005971A5" w:rsidRDefault="00E950BC" w:rsidP="00E950BC">
                  <w:pPr>
                    <w:spacing w:line="276" w:lineRule="auto"/>
                    <w:jc w:val="center"/>
                    <w:rPr>
                      <w:bCs w:val="0"/>
                    </w:rPr>
                  </w:pPr>
                </w:p>
                <w:p w:rsidR="00153F61" w:rsidRPr="005971A5" w:rsidRDefault="00153F61" w:rsidP="00E950BC">
                  <w:pPr>
                    <w:spacing w:line="276" w:lineRule="auto"/>
                    <w:jc w:val="center"/>
                  </w:pPr>
                  <w:r w:rsidRPr="005971A5">
                    <w:t>MINISTRUL FINANŢELOR PUBLICE</w:t>
                  </w:r>
                </w:p>
                <w:p w:rsidR="00153F61" w:rsidRPr="005971A5" w:rsidRDefault="00153F61" w:rsidP="00E950BC">
                  <w:pPr>
                    <w:spacing w:line="276" w:lineRule="auto"/>
                    <w:jc w:val="center"/>
                    <w:rPr>
                      <w:b/>
                    </w:rPr>
                  </w:pPr>
                  <w:r w:rsidRPr="005971A5">
                    <w:rPr>
                      <w:b/>
                      <w:bCs w:val="0"/>
                    </w:rPr>
                    <w:t>Eugen Orlando TEODOROVICI</w:t>
                  </w:r>
                </w:p>
                <w:p w:rsidR="00153F61" w:rsidRPr="005971A5" w:rsidRDefault="00153F61" w:rsidP="00E950BC">
                  <w:pPr>
                    <w:spacing w:line="276" w:lineRule="auto"/>
                    <w:jc w:val="center"/>
                    <w:rPr>
                      <w:bCs w:val="0"/>
                    </w:rPr>
                  </w:pPr>
                </w:p>
                <w:p w:rsidR="00E950BC" w:rsidRPr="005971A5" w:rsidRDefault="00E950BC" w:rsidP="00E950BC">
                  <w:pPr>
                    <w:spacing w:line="276" w:lineRule="auto"/>
                    <w:jc w:val="center"/>
                    <w:rPr>
                      <w:bCs w:val="0"/>
                    </w:rPr>
                  </w:pPr>
                </w:p>
                <w:p w:rsidR="00E950BC" w:rsidRPr="005971A5" w:rsidRDefault="00E950BC" w:rsidP="00E950BC">
                  <w:pPr>
                    <w:spacing w:line="276" w:lineRule="auto"/>
                    <w:jc w:val="center"/>
                    <w:rPr>
                      <w:bCs w:val="0"/>
                    </w:rPr>
                  </w:pPr>
                </w:p>
                <w:p w:rsidR="00153F61" w:rsidRPr="005971A5" w:rsidRDefault="00153F61" w:rsidP="00E950BC">
                  <w:pPr>
                    <w:spacing w:line="276" w:lineRule="auto"/>
                    <w:jc w:val="center"/>
                    <w:rPr>
                      <w:bCs w:val="0"/>
                    </w:rPr>
                  </w:pPr>
                </w:p>
                <w:p w:rsidR="00E950BC" w:rsidRPr="005971A5" w:rsidRDefault="00E950BC" w:rsidP="00E950BC">
                  <w:pPr>
                    <w:spacing w:line="276" w:lineRule="auto"/>
                    <w:jc w:val="center"/>
                    <w:rPr>
                      <w:bCs w:val="0"/>
                    </w:rPr>
                  </w:pPr>
                </w:p>
                <w:p w:rsidR="00E950BC" w:rsidRPr="005971A5" w:rsidRDefault="00E950BC" w:rsidP="00E950BC">
                  <w:pPr>
                    <w:spacing w:line="276" w:lineRule="auto"/>
                    <w:jc w:val="center"/>
                    <w:rPr>
                      <w:bCs w:val="0"/>
                    </w:rPr>
                  </w:pPr>
                </w:p>
              </w:tc>
            </w:tr>
            <w:bookmarkEnd w:id="2"/>
          </w:tbl>
          <w:p w:rsidR="00CC3F90" w:rsidRPr="005971A5" w:rsidRDefault="00CC3F90" w:rsidP="00E950BC">
            <w:pPr>
              <w:spacing w:line="276" w:lineRule="auto"/>
              <w:jc w:val="center"/>
              <w:rPr>
                <w:b/>
                <w:u w:val="single"/>
              </w:rPr>
            </w:pPr>
          </w:p>
          <w:p w:rsidR="00CC3F90" w:rsidRPr="005971A5" w:rsidRDefault="00CC3F90" w:rsidP="00E950BC">
            <w:pPr>
              <w:spacing w:line="276" w:lineRule="auto"/>
              <w:jc w:val="center"/>
              <w:rPr>
                <w:b/>
                <w:u w:val="single"/>
              </w:rPr>
            </w:pPr>
          </w:p>
          <w:p w:rsidR="00CC3F90" w:rsidRPr="005971A5" w:rsidRDefault="00CC3F90" w:rsidP="00E950BC">
            <w:pPr>
              <w:spacing w:line="276" w:lineRule="auto"/>
              <w:jc w:val="center"/>
              <w:rPr>
                <w:b/>
                <w:u w:val="single"/>
              </w:rPr>
            </w:pPr>
          </w:p>
          <w:p w:rsidR="00CC3F90" w:rsidRPr="005971A5" w:rsidRDefault="00CC3F90" w:rsidP="00E950BC">
            <w:pPr>
              <w:spacing w:line="276" w:lineRule="auto"/>
              <w:jc w:val="center"/>
              <w:rPr>
                <w:b/>
                <w:u w:val="single"/>
              </w:rPr>
            </w:pPr>
          </w:p>
          <w:p w:rsidR="00CC3F90" w:rsidRPr="005971A5" w:rsidRDefault="00CC3F90" w:rsidP="00E950BC">
            <w:pPr>
              <w:spacing w:line="276" w:lineRule="auto"/>
              <w:jc w:val="center"/>
              <w:rPr>
                <w:b/>
                <w:u w:val="single"/>
              </w:rPr>
            </w:pPr>
          </w:p>
          <w:p w:rsidR="00CC3F90" w:rsidRPr="005971A5" w:rsidRDefault="00CC3F90" w:rsidP="00E950BC">
            <w:pPr>
              <w:spacing w:line="276" w:lineRule="auto"/>
              <w:jc w:val="center"/>
              <w:rPr>
                <w:b/>
                <w:u w:val="single"/>
              </w:rPr>
            </w:pPr>
          </w:p>
          <w:p w:rsidR="00CC3F90" w:rsidRPr="005971A5" w:rsidRDefault="00CC3F90" w:rsidP="00E950BC">
            <w:pPr>
              <w:spacing w:line="276" w:lineRule="auto"/>
              <w:jc w:val="center"/>
              <w:rPr>
                <w:b/>
                <w:u w:val="single"/>
              </w:rPr>
            </w:pPr>
          </w:p>
          <w:p w:rsidR="00CC3F90" w:rsidRPr="005971A5" w:rsidRDefault="00CC3F90" w:rsidP="00E950BC">
            <w:pPr>
              <w:spacing w:line="276" w:lineRule="auto"/>
              <w:jc w:val="center"/>
              <w:rPr>
                <w:b/>
                <w:u w:val="single"/>
              </w:rPr>
            </w:pPr>
          </w:p>
          <w:p w:rsidR="00CC3F90" w:rsidRPr="005971A5" w:rsidRDefault="00CC3F90" w:rsidP="00E950BC">
            <w:pPr>
              <w:spacing w:line="276" w:lineRule="auto"/>
              <w:jc w:val="center"/>
              <w:rPr>
                <w:b/>
                <w:u w:val="single"/>
              </w:rPr>
            </w:pPr>
          </w:p>
          <w:p w:rsidR="00CC3F90" w:rsidRPr="005971A5" w:rsidRDefault="00CC3F90" w:rsidP="0036638F">
            <w:pPr>
              <w:spacing w:line="276" w:lineRule="auto"/>
              <w:rPr>
                <w:b/>
                <w:u w:val="single"/>
              </w:rPr>
            </w:pPr>
          </w:p>
        </w:tc>
      </w:tr>
      <w:tr w:rsidR="005971A5" w:rsidRPr="005971A5" w:rsidTr="00394B6E">
        <w:trPr>
          <w:trHeight w:val="3312"/>
          <w:jc w:val="center"/>
        </w:trPr>
        <w:tc>
          <w:tcPr>
            <w:tcW w:w="9855" w:type="dxa"/>
            <w:shd w:val="clear" w:color="auto" w:fill="auto"/>
            <w:vAlign w:val="center"/>
          </w:tcPr>
          <w:p w:rsidR="00180031" w:rsidRPr="005971A5" w:rsidRDefault="00180031" w:rsidP="00602169">
            <w:pPr>
              <w:jc w:val="center"/>
            </w:pPr>
          </w:p>
          <w:p w:rsidR="00394B6E" w:rsidRPr="005971A5" w:rsidRDefault="00394B6E" w:rsidP="00602169">
            <w:pPr>
              <w:jc w:val="center"/>
            </w:pPr>
            <w:r w:rsidRPr="005971A5">
              <w:t xml:space="preserve">PREŞEDINTE </w:t>
            </w:r>
          </w:p>
          <w:p w:rsidR="00394B6E" w:rsidRPr="005971A5" w:rsidRDefault="00394B6E" w:rsidP="00602169">
            <w:pPr>
              <w:pStyle w:val="BodyText"/>
              <w:spacing w:after="0"/>
              <w:jc w:val="center"/>
              <w:rPr>
                <w:bCs w:val="0"/>
              </w:rPr>
            </w:pPr>
            <w:r w:rsidRPr="005971A5">
              <w:rPr>
                <w:bCs w:val="0"/>
              </w:rPr>
              <w:t>Pavel NĂSTASE</w:t>
            </w:r>
          </w:p>
          <w:p w:rsidR="00602169" w:rsidRPr="005971A5" w:rsidRDefault="00602169" w:rsidP="00602169">
            <w:pPr>
              <w:pStyle w:val="BodyText"/>
              <w:spacing w:after="0"/>
              <w:jc w:val="center"/>
              <w:rPr>
                <w:bCs w:val="0"/>
              </w:rPr>
            </w:pPr>
          </w:p>
          <w:p w:rsidR="00602169" w:rsidRPr="005971A5" w:rsidRDefault="00602169" w:rsidP="00BB7594">
            <w:pPr>
              <w:pStyle w:val="BodyText"/>
              <w:spacing w:after="0"/>
              <w:rPr>
                <w:bCs w:val="0"/>
              </w:rPr>
            </w:pPr>
          </w:p>
          <w:p w:rsidR="00602169" w:rsidRPr="005971A5" w:rsidRDefault="00602169" w:rsidP="00602169">
            <w:pPr>
              <w:pStyle w:val="BodyText"/>
              <w:spacing w:after="0"/>
              <w:jc w:val="center"/>
              <w:rPr>
                <w:bCs w:val="0"/>
              </w:rPr>
            </w:pPr>
          </w:p>
          <w:p w:rsidR="00602169" w:rsidRPr="005971A5" w:rsidRDefault="00602169" w:rsidP="00602169">
            <w:pPr>
              <w:pStyle w:val="BodyText"/>
              <w:spacing w:after="0"/>
              <w:jc w:val="center"/>
              <w:rPr>
                <w:bCs w:val="0"/>
              </w:rPr>
            </w:pPr>
            <w:r w:rsidRPr="005971A5">
              <w:rPr>
                <w:bCs w:val="0"/>
              </w:rPr>
              <w:t>VICEPREȘEDINTE</w:t>
            </w:r>
          </w:p>
          <w:p w:rsidR="00602169" w:rsidRPr="005971A5" w:rsidRDefault="00602169" w:rsidP="00602169">
            <w:pPr>
              <w:pStyle w:val="BodyText"/>
              <w:spacing w:after="0"/>
              <w:jc w:val="center"/>
              <w:rPr>
                <w:bCs w:val="0"/>
              </w:rPr>
            </w:pPr>
            <w:r w:rsidRPr="005971A5">
              <w:rPr>
                <w:bCs w:val="0"/>
              </w:rPr>
              <w:t>Claudiu-Emanuel SIMION</w:t>
            </w:r>
          </w:p>
          <w:p w:rsidR="00602169" w:rsidRPr="005971A5" w:rsidRDefault="00602169" w:rsidP="00755193">
            <w:pPr>
              <w:pStyle w:val="BodyText"/>
              <w:spacing w:before="120"/>
              <w:rPr>
                <w:bCs w:val="0"/>
              </w:rPr>
            </w:pPr>
          </w:p>
          <w:p w:rsidR="009B4245" w:rsidRPr="005971A5" w:rsidRDefault="009B4245" w:rsidP="00602169">
            <w:pPr>
              <w:jc w:val="center"/>
            </w:pPr>
          </w:p>
        </w:tc>
      </w:tr>
    </w:tbl>
    <w:p w:rsidR="00394B6E" w:rsidRPr="005971A5" w:rsidRDefault="00394B6E" w:rsidP="00602169">
      <w:pPr>
        <w:jc w:val="center"/>
        <w:textAlignment w:val="top"/>
        <w:rPr>
          <w:bCs w:val="0"/>
          <w:lang w:val="en-US"/>
        </w:rPr>
      </w:pPr>
      <w:r w:rsidRPr="005971A5">
        <w:rPr>
          <w:bCs w:val="0"/>
          <w:lang w:val="en-US"/>
        </w:rPr>
        <w:t>SECRETAR GENERAL</w:t>
      </w:r>
    </w:p>
    <w:p w:rsidR="00394B6E" w:rsidRPr="005971A5" w:rsidRDefault="00394B6E" w:rsidP="00602169">
      <w:pPr>
        <w:jc w:val="center"/>
        <w:rPr>
          <w:rFonts w:eastAsia="Calibri"/>
          <w:bCs w:val="0"/>
        </w:rPr>
      </w:pPr>
      <w:r w:rsidRPr="005971A5">
        <w:rPr>
          <w:rFonts w:eastAsia="Calibri"/>
          <w:bCs w:val="0"/>
        </w:rPr>
        <w:t>Geea Rossana BALAZSY-TITIENI</w:t>
      </w:r>
    </w:p>
    <w:p w:rsidR="00602169" w:rsidRPr="005971A5" w:rsidRDefault="00602169" w:rsidP="00BB7594">
      <w:pPr>
        <w:rPr>
          <w:rFonts w:eastAsia="Calibri"/>
          <w:bCs w:val="0"/>
        </w:rPr>
      </w:pPr>
    </w:p>
    <w:p w:rsidR="00602169" w:rsidRPr="005971A5" w:rsidRDefault="00602169" w:rsidP="00602169">
      <w:pPr>
        <w:rPr>
          <w:rFonts w:eastAsia="Calibri"/>
          <w:bCs w:val="0"/>
        </w:rPr>
      </w:pPr>
    </w:p>
    <w:p w:rsidR="00394B6E" w:rsidRPr="005971A5" w:rsidRDefault="00394B6E" w:rsidP="00602169">
      <w:pPr>
        <w:spacing w:after="200"/>
        <w:rPr>
          <w:rFonts w:eastAsia="Calibri"/>
          <w:bCs w:val="0"/>
        </w:rPr>
      </w:pPr>
    </w:p>
    <w:p w:rsidR="00602169" w:rsidRPr="005971A5" w:rsidRDefault="00602169" w:rsidP="00602169">
      <w:pPr>
        <w:jc w:val="center"/>
        <w:rPr>
          <w:rFonts w:eastAsia="Calibri"/>
          <w:bCs w:val="0"/>
        </w:rPr>
      </w:pPr>
      <w:r w:rsidRPr="005971A5">
        <w:rPr>
          <w:rFonts w:eastAsia="Calibri"/>
          <w:bCs w:val="0"/>
        </w:rPr>
        <w:t>DIRECȚIA PROGRAME DE FORMARE SPECIALIZATĂ</w:t>
      </w:r>
    </w:p>
    <w:p w:rsidR="00602169" w:rsidRPr="005971A5" w:rsidRDefault="00602169" w:rsidP="00602169">
      <w:pPr>
        <w:pStyle w:val="NoSpacing"/>
        <w:jc w:val="center"/>
        <w:rPr>
          <w:rFonts w:eastAsia="Calibri"/>
        </w:rPr>
      </w:pPr>
      <w:r w:rsidRPr="005971A5">
        <w:rPr>
          <w:rFonts w:eastAsia="Calibri"/>
        </w:rPr>
        <w:t>Director</w:t>
      </w:r>
    </w:p>
    <w:p w:rsidR="00602169" w:rsidRPr="00BB7594" w:rsidRDefault="00602169" w:rsidP="00BB7594">
      <w:pPr>
        <w:pStyle w:val="NoSpacing"/>
        <w:jc w:val="center"/>
      </w:pPr>
      <w:r w:rsidRPr="005971A5">
        <w:t>Rodica PICU</w:t>
      </w:r>
    </w:p>
    <w:p w:rsidR="005C5CC5" w:rsidRPr="005971A5" w:rsidRDefault="005C5CC5" w:rsidP="00602169"/>
    <w:p w:rsidR="00602169" w:rsidRPr="005971A5" w:rsidRDefault="00602169" w:rsidP="00602169"/>
    <w:p w:rsidR="005C5CC5" w:rsidRPr="005971A5" w:rsidRDefault="005C5CC5" w:rsidP="00602169"/>
    <w:p w:rsidR="005C5CC5" w:rsidRPr="005971A5" w:rsidRDefault="005C5CC5" w:rsidP="00602169">
      <w:pPr>
        <w:tabs>
          <w:tab w:val="left" w:pos="3709"/>
        </w:tabs>
        <w:jc w:val="center"/>
      </w:pPr>
      <w:r w:rsidRPr="005971A5">
        <w:t>DIRECȚIA PROGRAME DE PERFECȚIONARE</w:t>
      </w:r>
    </w:p>
    <w:p w:rsidR="005C5CC5" w:rsidRPr="005971A5" w:rsidRDefault="005C5CC5" w:rsidP="00602169">
      <w:pPr>
        <w:jc w:val="center"/>
      </w:pPr>
      <w:r w:rsidRPr="005971A5">
        <w:t>Director</w:t>
      </w:r>
    </w:p>
    <w:p w:rsidR="005C5CC5" w:rsidRPr="005971A5" w:rsidRDefault="005C5CC5" w:rsidP="00602169">
      <w:pPr>
        <w:jc w:val="center"/>
      </w:pPr>
      <w:r w:rsidRPr="005971A5">
        <w:t>Dan-Gheorghe SACHELARESCU</w:t>
      </w:r>
    </w:p>
    <w:p w:rsidR="00983B5B" w:rsidRPr="005971A5" w:rsidRDefault="00983B5B" w:rsidP="00602169">
      <w:pPr>
        <w:jc w:val="center"/>
      </w:pPr>
    </w:p>
    <w:p w:rsidR="00983B5B" w:rsidRPr="005971A5" w:rsidRDefault="00983B5B" w:rsidP="00602169">
      <w:pPr>
        <w:jc w:val="center"/>
      </w:pPr>
    </w:p>
    <w:p w:rsidR="00755193" w:rsidRPr="005971A5" w:rsidRDefault="00755193" w:rsidP="00BB7594"/>
    <w:p w:rsidR="00983B5B" w:rsidRPr="005971A5" w:rsidRDefault="00983B5B" w:rsidP="00602169">
      <w:pPr>
        <w:jc w:val="center"/>
      </w:pPr>
    </w:p>
    <w:p w:rsidR="00983B5B" w:rsidRPr="005971A5" w:rsidRDefault="00983B5B" w:rsidP="00602169">
      <w:pPr>
        <w:jc w:val="center"/>
      </w:pPr>
      <w:r w:rsidRPr="005971A5">
        <w:t>DIRECȚIA ECONOMICĂ, JURIDICĂ ȘI RESURSE UMANE,</w:t>
      </w:r>
    </w:p>
    <w:p w:rsidR="00983B5B" w:rsidRPr="005971A5" w:rsidRDefault="00983B5B" w:rsidP="00602169">
      <w:pPr>
        <w:jc w:val="center"/>
      </w:pPr>
      <w:r w:rsidRPr="005971A5">
        <w:t>Director</w:t>
      </w:r>
    </w:p>
    <w:p w:rsidR="00983B5B" w:rsidRDefault="00983B5B" w:rsidP="00602169">
      <w:pPr>
        <w:jc w:val="center"/>
      </w:pPr>
      <w:r w:rsidRPr="005971A5">
        <w:t>Marian NICULESCU</w:t>
      </w:r>
    </w:p>
    <w:p w:rsidR="00BB7594" w:rsidRDefault="00BB7594" w:rsidP="00602169">
      <w:pPr>
        <w:jc w:val="center"/>
      </w:pPr>
    </w:p>
    <w:p w:rsidR="00BB7594" w:rsidRPr="005971A5" w:rsidRDefault="00BB7594" w:rsidP="00602169">
      <w:pPr>
        <w:jc w:val="center"/>
      </w:pPr>
    </w:p>
    <w:p w:rsidR="005C5CC5" w:rsidRPr="005971A5" w:rsidRDefault="005C5CC5" w:rsidP="00602169"/>
    <w:p w:rsidR="00602169" w:rsidRDefault="00602169" w:rsidP="00BB7594">
      <w:pPr>
        <w:jc w:val="center"/>
      </w:pPr>
    </w:p>
    <w:p w:rsidR="00BB7594" w:rsidRDefault="00BB7594" w:rsidP="00BB7594">
      <w:pPr>
        <w:jc w:val="center"/>
      </w:pPr>
      <w:r w:rsidRPr="005971A5">
        <w:t>DIRECȚI</w:t>
      </w:r>
      <w:r>
        <w:t>A</w:t>
      </w:r>
      <w:r w:rsidRPr="005971A5">
        <w:t xml:space="preserve"> COMUNICARE, PROIECTE, COOPERARE ȘI RELAȚII EXTERNE</w:t>
      </w:r>
    </w:p>
    <w:p w:rsidR="00BB7594" w:rsidRPr="005971A5" w:rsidRDefault="00BB7594" w:rsidP="00BB7594">
      <w:pPr>
        <w:jc w:val="center"/>
      </w:pPr>
      <w:r w:rsidRPr="005971A5">
        <w:t>Director</w:t>
      </w:r>
    </w:p>
    <w:p w:rsidR="00BB7594" w:rsidRDefault="00BB7594" w:rsidP="00BB7594">
      <w:pPr>
        <w:jc w:val="center"/>
      </w:pPr>
      <w:r>
        <w:t>Iuliana LECA</w:t>
      </w:r>
    </w:p>
    <w:p w:rsidR="00BB7594" w:rsidRDefault="00BB7594" w:rsidP="00E821D4"/>
    <w:p w:rsidR="00BB7594" w:rsidRDefault="00BB7594" w:rsidP="00BB7594">
      <w:pPr>
        <w:jc w:val="center"/>
      </w:pPr>
    </w:p>
    <w:p w:rsidR="00E821D4" w:rsidRPr="005971A5" w:rsidRDefault="00E821D4" w:rsidP="00BB7594">
      <w:pPr>
        <w:jc w:val="center"/>
      </w:pPr>
    </w:p>
    <w:p w:rsidR="005C5CC5" w:rsidRPr="005971A5" w:rsidRDefault="005C5CC5" w:rsidP="005C5CC5"/>
    <w:p w:rsidR="00602169" w:rsidRPr="005971A5" w:rsidRDefault="00602169" w:rsidP="00602169">
      <w:pPr>
        <w:jc w:val="center"/>
        <w:rPr>
          <w:rFonts w:eastAsia="Calibri"/>
          <w:bCs w:val="0"/>
        </w:rPr>
      </w:pPr>
      <w:r w:rsidRPr="005971A5">
        <w:rPr>
          <w:rFonts w:eastAsia="Calibri"/>
          <w:bCs w:val="0"/>
        </w:rPr>
        <w:t>AVIZ PENTRU LEGALITATE</w:t>
      </w:r>
    </w:p>
    <w:p w:rsidR="00153F61" w:rsidRPr="005971A5" w:rsidRDefault="00153F61" w:rsidP="00602169">
      <w:pPr>
        <w:jc w:val="center"/>
        <w:rPr>
          <w:rFonts w:eastAsia="Calibri"/>
          <w:bCs w:val="0"/>
        </w:rPr>
      </w:pPr>
      <w:r w:rsidRPr="005971A5">
        <w:rPr>
          <w:rFonts w:eastAsia="Calibri"/>
          <w:bCs w:val="0"/>
        </w:rPr>
        <w:t>Consilier juridic</w:t>
      </w:r>
    </w:p>
    <w:p w:rsidR="00602169" w:rsidRPr="005971A5" w:rsidRDefault="00602169" w:rsidP="00602169">
      <w:pPr>
        <w:jc w:val="center"/>
        <w:rPr>
          <w:rFonts w:eastAsia="Calibri"/>
          <w:bCs w:val="0"/>
        </w:rPr>
      </w:pPr>
      <w:r w:rsidRPr="005971A5">
        <w:rPr>
          <w:rFonts w:eastAsia="Calibri"/>
          <w:bCs w:val="0"/>
        </w:rPr>
        <w:t>Amalia CEORNEA</w:t>
      </w:r>
    </w:p>
    <w:p w:rsidR="005C5CC5" w:rsidRPr="005971A5" w:rsidRDefault="005C5CC5" w:rsidP="005C5CC5"/>
    <w:p w:rsidR="009F3D9F" w:rsidRPr="005971A5" w:rsidRDefault="005C5CC5" w:rsidP="00755193">
      <w:pPr>
        <w:jc w:val="center"/>
        <w:rPr>
          <w:b/>
        </w:rPr>
      </w:pPr>
      <w:r w:rsidRPr="005971A5">
        <w:tab/>
      </w:r>
      <w:r w:rsidR="000D5CB0" w:rsidRPr="005971A5">
        <w:t xml:space="preserve"> </w:t>
      </w:r>
    </w:p>
    <w:sectPr w:rsidR="009F3D9F" w:rsidRPr="005971A5" w:rsidSect="00D02C09">
      <w:headerReference w:type="default" r:id="rId10"/>
      <w:footerReference w:type="even" r:id="rId11"/>
      <w:footerReference w:type="default" r:id="rId12"/>
      <w:pgSz w:w="12240" w:h="15840"/>
      <w:pgMar w:top="284" w:right="720" w:bottom="426"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08D" w:rsidRDefault="0005308D">
      <w:r>
        <w:separator/>
      </w:r>
    </w:p>
  </w:endnote>
  <w:endnote w:type="continuationSeparator" w:id="0">
    <w:p w:rsidR="0005308D" w:rsidRDefault="0005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353" w:rsidRDefault="00014135" w:rsidP="0001700E">
    <w:pPr>
      <w:pStyle w:val="Footer"/>
      <w:framePr w:wrap="around" w:vAnchor="text" w:hAnchor="margin" w:xAlign="right" w:y="1"/>
      <w:rPr>
        <w:rStyle w:val="PageNumber"/>
      </w:rPr>
    </w:pPr>
    <w:r>
      <w:rPr>
        <w:rStyle w:val="PageNumber"/>
      </w:rPr>
      <w:fldChar w:fldCharType="begin"/>
    </w:r>
    <w:r w:rsidR="00680353">
      <w:rPr>
        <w:rStyle w:val="PageNumber"/>
      </w:rPr>
      <w:instrText xml:space="preserve">PAGE  </w:instrText>
    </w:r>
    <w:r>
      <w:rPr>
        <w:rStyle w:val="PageNumber"/>
      </w:rPr>
      <w:fldChar w:fldCharType="end"/>
    </w:r>
  </w:p>
  <w:p w:rsidR="00680353" w:rsidRDefault="00680353" w:rsidP="008355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353" w:rsidRDefault="00014135" w:rsidP="0001700E">
    <w:pPr>
      <w:pStyle w:val="Footer"/>
      <w:framePr w:wrap="around" w:vAnchor="text" w:hAnchor="margin" w:xAlign="right" w:y="1"/>
      <w:rPr>
        <w:rStyle w:val="PageNumber"/>
      </w:rPr>
    </w:pPr>
    <w:r>
      <w:rPr>
        <w:rStyle w:val="PageNumber"/>
      </w:rPr>
      <w:fldChar w:fldCharType="begin"/>
    </w:r>
    <w:r w:rsidR="00680353">
      <w:rPr>
        <w:rStyle w:val="PageNumber"/>
      </w:rPr>
      <w:instrText xml:space="preserve">PAGE  </w:instrText>
    </w:r>
    <w:r>
      <w:rPr>
        <w:rStyle w:val="PageNumber"/>
      </w:rPr>
      <w:fldChar w:fldCharType="separate"/>
    </w:r>
    <w:r w:rsidR="008B3753">
      <w:rPr>
        <w:rStyle w:val="PageNumber"/>
      </w:rPr>
      <w:t>13</w:t>
    </w:r>
    <w:r>
      <w:rPr>
        <w:rStyle w:val="PageNumber"/>
      </w:rPr>
      <w:fldChar w:fldCharType="end"/>
    </w:r>
  </w:p>
  <w:p w:rsidR="00680353" w:rsidRDefault="00680353" w:rsidP="008355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08D" w:rsidRDefault="0005308D">
      <w:r>
        <w:separator/>
      </w:r>
    </w:p>
  </w:footnote>
  <w:footnote w:type="continuationSeparator" w:id="0">
    <w:p w:rsidR="0005308D" w:rsidRDefault="00053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353" w:rsidRDefault="00680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10"/>
    <w:multiLevelType w:val="hybridMultilevel"/>
    <w:tmpl w:val="33DE2114"/>
    <w:lvl w:ilvl="0" w:tplc="2B329D1E">
      <w:numFmt w:val="bullet"/>
      <w:lvlText w:val="-"/>
      <w:lvlJc w:val="left"/>
      <w:pPr>
        <w:ind w:left="720" w:hanging="360"/>
      </w:pPr>
      <w:rPr>
        <w:rFonts w:ascii="Times New Roman" w:eastAsia="Times New Roman" w:hAnsi="Times New Roman" w:cs="Times New Roman" w:hint="default"/>
        <w:b w:val="0"/>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AA74D23"/>
    <w:multiLevelType w:val="hybridMultilevel"/>
    <w:tmpl w:val="E1589F62"/>
    <w:lvl w:ilvl="0" w:tplc="86BA2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75EA9"/>
    <w:multiLevelType w:val="hybridMultilevel"/>
    <w:tmpl w:val="6DEA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C2186"/>
    <w:multiLevelType w:val="hybridMultilevel"/>
    <w:tmpl w:val="9278AD26"/>
    <w:lvl w:ilvl="0" w:tplc="6B0E965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33F07"/>
    <w:multiLevelType w:val="hybridMultilevel"/>
    <w:tmpl w:val="71A43932"/>
    <w:lvl w:ilvl="0" w:tplc="B4E08A4C">
      <w:start w:val="1"/>
      <w:numFmt w:val="decimal"/>
      <w:lvlText w:val="%1."/>
      <w:lvlJc w:val="left"/>
      <w:pPr>
        <w:ind w:left="720" w:hanging="360"/>
      </w:pPr>
      <w:rPr>
        <w:rFonts w:ascii="Trebuchet MS" w:eastAsia="Times New Roman"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91198"/>
    <w:multiLevelType w:val="hybridMultilevel"/>
    <w:tmpl w:val="2CA4F78C"/>
    <w:lvl w:ilvl="0" w:tplc="AF2C9F84">
      <w:start w:val="2"/>
      <w:numFmt w:val="bullet"/>
      <w:lvlText w:val="-"/>
      <w:lvlJc w:val="left"/>
      <w:pPr>
        <w:tabs>
          <w:tab w:val="num" w:pos="29"/>
        </w:tabs>
        <w:ind w:left="143" w:hanging="143"/>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7B60AD"/>
    <w:multiLevelType w:val="hybridMultilevel"/>
    <w:tmpl w:val="232487AA"/>
    <w:lvl w:ilvl="0" w:tplc="AF2C9F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A2109"/>
    <w:multiLevelType w:val="hybridMultilevel"/>
    <w:tmpl w:val="A0C6654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1603D47"/>
    <w:multiLevelType w:val="hybridMultilevel"/>
    <w:tmpl w:val="0D2225CE"/>
    <w:lvl w:ilvl="0" w:tplc="AF2C9F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A522A"/>
    <w:multiLevelType w:val="hybridMultilevel"/>
    <w:tmpl w:val="ADD09B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FC3EEE"/>
    <w:multiLevelType w:val="hybridMultilevel"/>
    <w:tmpl w:val="8458AA40"/>
    <w:lvl w:ilvl="0" w:tplc="8C0412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66D629F"/>
    <w:multiLevelType w:val="hybridMultilevel"/>
    <w:tmpl w:val="71A43932"/>
    <w:lvl w:ilvl="0" w:tplc="B4E08A4C">
      <w:start w:val="1"/>
      <w:numFmt w:val="decimal"/>
      <w:lvlText w:val="%1."/>
      <w:lvlJc w:val="left"/>
      <w:pPr>
        <w:ind w:left="360" w:hanging="360"/>
      </w:pPr>
      <w:rPr>
        <w:rFonts w:ascii="Trebuchet MS" w:eastAsia="Times New Roman"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C2909"/>
    <w:multiLevelType w:val="hybridMultilevel"/>
    <w:tmpl w:val="488202AE"/>
    <w:lvl w:ilvl="0" w:tplc="ECB6BF66">
      <w:numFmt w:val="bullet"/>
      <w:lvlText w:val="-"/>
      <w:lvlJc w:val="left"/>
      <w:pPr>
        <w:tabs>
          <w:tab w:val="num" w:pos="720"/>
        </w:tabs>
        <w:ind w:left="720" w:hanging="360"/>
      </w:pPr>
      <w:rPr>
        <w:rFonts w:ascii="Times New Roman" w:eastAsia="Calibr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A410AD"/>
    <w:multiLevelType w:val="hybridMultilevel"/>
    <w:tmpl w:val="8F0C256E"/>
    <w:lvl w:ilvl="0" w:tplc="98B85454">
      <w:start w:val="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1810CA"/>
    <w:multiLevelType w:val="hybridMultilevel"/>
    <w:tmpl w:val="A92A4E5A"/>
    <w:lvl w:ilvl="0" w:tplc="ECB6BF66">
      <w:numFmt w:val="bullet"/>
      <w:lvlText w:val="-"/>
      <w:lvlJc w:val="left"/>
      <w:pPr>
        <w:tabs>
          <w:tab w:val="num" w:pos="360"/>
        </w:tabs>
        <w:ind w:left="360" w:hanging="360"/>
      </w:pPr>
      <w:rPr>
        <w:rFonts w:ascii="Times New Roman" w:eastAsia="Calibri"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676FFC"/>
    <w:multiLevelType w:val="hybridMultilevel"/>
    <w:tmpl w:val="1F1E05C8"/>
    <w:lvl w:ilvl="0" w:tplc="ECB6BF66">
      <w:numFmt w:val="bullet"/>
      <w:lvlText w:val="-"/>
      <w:lvlJc w:val="left"/>
      <w:pPr>
        <w:ind w:left="788" w:hanging="360"/>
      </w:pPr>
      <w:rPr>
        <w:rFonts w:ascii="Times New Roman" w:eastAsia="Calibri" w:hAnsi="Times New Roman" w:cs="Times New Roman"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5"/>
  </w:num>
  <w:num w:numId="2">
    <w:abstractNumId w:val="10"/>
  </w:num>
  <w:num w:numId="3">
    <w:abstractNumId w:val="7"/>
  </w:num>
  <w:num w:numId="4">
    <w:abstractNumId w:val="12"/>
  </w:num>
  <w:num w:numId="5">
    <w:abstractNumId w:val="14"/>
  </w:num>
  <w:num w:numId="6">
    <w:abstractNumId w:val="11"/>
  </w:num>
  <w:num w:numId="7">
    <w:abstractNumId w:val="9"/>
  </w:num>
  <w:num w:numId="8">
    <w:abstractNumId w:val="4"/>
  </w:num>
  <w:num w:numId="9">
    <w:abstractNumId w:val="13"/>
  </w:num>
  <w:num w:numId="10">
    <w:abstractNumId w:val="15"/>
  </w:num>
  <w:num w:numId="11">
    <w:abstractNumId w:val="8"/>
  </w:num>
  <w:num w:numId="12">
    <w:abstractNumId w:val="6"/>
  </w:num>
  <w:num w:numId="13">
    <w:abstractNumId w:val="1"/>
  </w:num>
  <w:num w:numId="14">
    <w:abstractNumId w:val="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02"/>
    <w:rsid w:val="0000379B"/>
    <w:rsid w:val="000038AA"/>
    <w:rsid w:val="00004391"/>
    <w:rsid w:val="000058A4"/>
    <w:rsid w:val="00012F14"/>
    <w:rsid w:val="00014135"/>
    <w:rsid w:val="0001700E"/>
    <w:rsid w:val="00017277"/>
    <w:rsid w:val="000243CF"/>
    <w:rsid w:val="00033FE7"/>
    <w:rsid w:val="00040CA1"/>
    <w:rsid w:val="00040F90"/>
    <w:rsid w:val="00044126"/>
    <w:rsid w:val="00045F36"/>
    <w:rsid w:val="000474EF"/>
    <w:rsid w:val="00047E9C"/>
    <w:rsid w:val="0005142D"/>
    <w:rsid w:val="00051EAC"/>
    <w:rsid w:val="0005308D"/>
    <w:rsid w:val="00053EB2"/>
    <w:rsid w:val="00056C43"/>
    <w:rsid w:val="000573E5"/>
    <w:rsid w:val="00061279"/>
    <w:rsid w:val="00070FE4"/>
    <w:rsid w:val="00072409"/>
    <w:rsid w:val="00072470"/>
    <w:rsid w:val="000749A0"/>
    <w:rsid w:val="00077488"/>
    <w:rsid w:val="00083160"/>
    <w:rsid w:val="000850AB"/>
    <w:rsid w:val="000873AA"/>
    <w:rsid w:val="00091095"/>
    <w:rsid w:val="000944C2"/>
    <w:rsid w:val="000A1E20"/>
    <w:rsid w:val="000A2BFD"/>
    <w:rsid w:val="000A3912"/>
    <w:rsid w:val="000A680B"/>
    <w:rsid w:val="000A6B52"/>
    <w:rsid w:val="000A70F7"/>
    <w:rsid w:val="000B39C1"/>
    <w:rsid w:val="000D0604"/>
    <w:rsid w:val="000D0657"/>
    <w:rsid w:val="000D47A2"/>
    <w:rsid w:val="000D4F50"/>
    <w:rsid w:val="000D5CB0"/>
    <w:rsid w:val="000D6F5F"/>
    <w:rsid w:val="000D73F3"/>
    <w:rsid w:val="000E0718"/>
    <w:rsid w:val="000E1D80"/>
    <w:rsid w:val="000E59A8"/>
    <w:rsid w:val="000F087B"/>
    <w:rsid w:val="000F0E70"/>
    <w:rsid w:val="000F56EA"/>
    <w:rsid w:val="000F6A35"/>
    <w:rsid w:val="000F7705"/>
    <w:rsid w:val="00102DB1"/>
    <w:rsid w:val="00103774"/>
    <w:rsid w:val="00110123"/>
    <w:rsid w:val="0012307A"/>
    <w:rsid w:val="00134183"/>
    <w:rsid w:val="001360BC"/>
    <w:rsid w:val="001407C0"/>
    <w:rsid w:val="00142108"/>
    <w:rsid w:val="001421DE"/>
    <w:rsid w:val="001470A8"/>
    <w:rsid w:val="00153F61"/>
    <w:rsid w:val="00161AA2"/>
    <w:rsid w:val="00167360"/>
    <w:rsid w:val="00167905"/>
    <w:rsid w:val="0017386C"/>
    <w:rsid w:val="00174968"/>
    <w:rsid w:val="00180031"/>
    <w:rsid w:val="00185A0E"/>
    <w:rsid w:val="00185A36"/>
    <w:rsid w:val="00185DD5"/>
    <w:rsid w:val="00190E93"/>
    <w:rsid w:val="001A41A9"/>
    <w:rsid w:val="001A600D"/>
    <w:rsid w:val="001B0230"/>
    <w:rsid w:val="001B1A92"/>
    <w:rsid w:val="001B7795"/>
    <w:rsid w:val="001B7F52"/>
    <w:rsid w:val="001C04C5"/>
    <w:rsid w:val="001C1B2E"/>
    <w:rsid w:val="001C3224"/>
    <w:rsid w:val="001C4A6D"/>
    <w:rsid w:val="001D0578"/>
    <w:rsid w:val="001D26DF"/>
    <w:rsid w:val="001D3D87"/>
    <w:rsid w:val="001D50FA"/>
    <w:rsid w:val="001D624E"/>
    <w:rsid w:val="001E2524"/>
    <w:rsid w:val="001E3666"/>
    <w:rsid w:val="001E7CA8"/>
    <w:rsid w:val="001F32ED"/>
    <w:rsid w:val="001F4802"/>
    <w:rsid w:val="001F5BED"/>
    <w:rsid w:val="001F677C"/>
    <w:rsid w:val="00200B57"/>
    <w:rsid w:val="002027C1"/>
    <w:rsid w:val="00203DB3"/>
    <w:rsid w:val="0021024A"/>
    <w:rsid w:val="002102A3"/>
    <w:rsid w:val="00213918"/>
    <w:rsid w:val="00214824"/>
    <w:rsid w:val="00214DD1"/>
    <w:rsid w:val="00216047"/>
    <w:rsid w:val="002163BB"/>
    <w:rsid w:val="00220BD2"/>
    <w:rsid w:val="00223338"/>
    <w:rsid w:val="00223EAF"/>
    <w:rsid w:val="00224146"/>
    <w:rsid w:val="002263F5"/>
    <w:rsid w:val="00227E85"/>
    <w:rsid w:val="002304C4"/>
    <w:rsid w:val="002314CE"/>
    <w:rsid w:val="002333A4"/>
    <w:rsid w:val="00234240"/>
    <w:rsid w:val="0023553C"/>
    <w:rsid w:val="00237F2A"/>
    <w:rsid w:val="00241A3D"/>
    <w:rsid w:val="00243F7C"/>
    <w:rsid w:val="002440C1"/>
    <w:rsid w:val="00245EAF"/>
    <w:rsid w:val="00254A2F"/>
    <w:rsid w:val="00255BF2"/>
    <w:rsid w:val="002577E6"/>
    <w:rsid w:val="00262847"/>
    <w:rsid w:val="00263ADB"/>
    <w:rsid w:val="00272946"/>
    <w:rsid w:val="00272B0B"/>
    <w:rsid w:val="002760B3"/>
    <w:rsid w:val="00276703"/>
    <w:rsid w:val="00277E8D"/>
    <w:rsid w:val="00280BFB"/>
    <w:rsid w:val="00281235"/>
    <w:rsid w:val="00281B39"/>
    <w:rsid w:val="00286439"/>
    <w:rsid w:val="00287D99"/>
    <w:rsid w:val="00290BF1"/>
    <w:rsid w:val="00295C12"/>
    <w:rsid w:val="00296884"/>
    <w:rsid w:val="00297C9C"/>
    <w:rsid w:val="002A0C61"/>
    <w:rsid w:val="002A574F"/>
    <w:rsid w:val="002A59AE"/>
    <w:rsid w:val="002B53AC"/>
    <w:rsid w:val="002B6E47"/>
    <w:rsid w:val="002C0E9E"/>
    <w:rsid w:val="002C10BE"/>
    <w:rsid w:val="002C1343"/>
    <w:rsid w:val="002C39F7"/>
    <w:rsid w:val="002D0605"/>
    <w:rsid w:val="002D2515"/>
    <w:rsid w:val="002D5D6A"/>
    <w:rsid w:val="002D6298"/>
    <w:rsid w:val="002E1520"/>
    <w:rsid w:val="002E3DB0"/>
    <w:rsid w:val="002E6DC0"/>
    <w:rsid w:val="002F0B4F"/>
    <w:rsid w:val="002F0EA0"/>
    <w:rsid w:val="002F2A82"/>
    <w:rsid w:val="002F4728"/>
    <w:rsid w:val="002F6E90"/>
    <w:rsid w:val="00303ACD"/>
    <w:rsid w:val="00303BCE"/>
    <w:rsid w:val="00307EBB"/>
    <w:rsid w:val="00310217"/>
    <w:rsid w:val="00310A6D"/>
    <w:rsid w:val="0031379D"/>
    <w:rsid w:val="00313E87"/>
    <w:rsid w:val="0031540D"/>
    <w:rsid w:val="0031698C"/>
    <w:rsid w:val="00317A73"/>
    <w:rsid w:val="00317F7D"/>
    <w:rsid w:val="00323495"/>
    <w:rsid w:val="003270A5"/>
    <w:rsid w:val="003276FE"/>
    <w:rsid w:val="003316B5"/>
    <w:rsid w:val="00337C37"/>
    <w:rsid w:val="00347964"/>
    <w:rsid w:val="00350B43"/>
    <w:rsid w:val="003519A7"/>
    <w:rsid w:val="00351F1D"/>
    <w:rsid w:val="00354A0E"/>
    <w:rsid w:val="003566F3"/>
    <w:rsid w:val="00361600"/>
    <w:rsid w:val="00363A53"/>
    <w:rsid w:val="0036638F"/>
    <w:rsid w:val="00370C3B"/>
    <w:rsid w:val="003738EC"/>
    <w:rsid w:val="00373F9D"/>
    <w:rsid w:val="003747A9"/>
    <w:rsid w:val="00376EDF"/>
    <w:rsid w:val="0038205F"/>
    <w:rsid w:val="003821CC"/>
    <w:rsid w:val="0038424F"/>
    <w:rsid w:val="0039033D"/>
    <w:rsid w:val="00390B1E"/>
    <w:rsid w:val="003940D8"/>
    <w:rsid w:val="00394B6E"/>
    <w:rsid w:val="00394C6F"/>
    <w:rsid w:val="00395750"/>
    <w:rsid w:val="00396594"/>
    <w:rsid w:val="00397516"/>
    <w:rsid w:val="00397D2D"/>
    <w:rsid w:val="003A0EC8"/>
    <w:rsid w:val="003A1764"/>
    <w:rsid w:val="003A524C"/>
    <w:rsid w:val="003A5E1E"/>
    <w:rsid w:val="003B181E"/>
    <w:rsid w:val="003B2241"/>
    <w:rsid w:val="003B40F1"/>
    <w:rsid w:val="003B772C"/>
    <w:rsid w:val="003C4399"/>
    <w:rsid w:val="003D1204"/>
    <w:rsid w:val="003D234C"/>
    <w:rsid w:val="003D3E92"/>
    <w:rsid w:val="003D5F67"/>
    <w:rsid w:val="003F3203"/>
    <w:rsid w:val="00400FDA"/>
    <w:rsid w:val="00401A06"/>
    <w:rsid w:val="00401E94"/>
    <w:rsid w:val="004100F2"/>
    <w:rsid w:val="00412527"/>
    <w:rsid w:val="00413887"/>
    <w:rsid w:val="00415400"/>
    <w:rsid w:val="004179D5"/>
    <w:rsid w:val="004200DA"/>
    <w:rsid w:val="00420CA5"/>
    <w:rsid w:val="0042611E"/>
    <w:rsid w:val="004270EC"/>
    <w:rsid w:val="00430151"/>
    <w:rsid w:val="00433A10"/>
    <w:rsid w:val="004359FC"/>
    <w:rsid w:val="00440498"/>
    <w:rsid w:val="004404A0"/>
    <w:rsid w:val="004415DC"/>
    <w:rsid w:val="00453735"/>
    <w:rsid w:val="0045457E"/>
    <w:rsid w:val="00461AA1"/>
    <w:rsid w:val="0046632C"/>
    <w:rsid w:val="00467D32"/>
    <w:rsid w:val="0047052B"/>
    <w:rsid w:val="0047316E"/>
    <w:rsid w:val="00474752"/>
    <w:rsid w:val="0048052D"/>
    <w:rsid w:val="0048084F"/>
    <w:rsid w:val="004A26D1"/>
    <w:rsid w:val="004A7578"/>
    <w:rsid w:val="004B2E00"/>
    <w:rsid w:val="004B5E4E"/>
    <w:rsid w:val="004B7C36"/>
    <w:rsid w:val="004C2575"/>
    <w:rsid w:val="004D1747"/>
    <w:rsid w:val="004D197D"/>
    <w:rsid w:val="004D3BE4"/>
    <w:rsid w:val="004D5C4A"/>
    <w:rsid w:val="004D77F8"/>
    <w:rsid w:val="004E0964"/>
    <w:rsid w:val="004E11B0"/>
    <w:rsid w:val="004E3823"/>
    <w:rsid w:val="004E4066"/>
    <w:rsid w:val="004E68DE"/>
    <w:rsid w:val="004F027C"/>
    <w:rsid w:val="004F050F"/>
    <w:rsid w:val="004F213F"/>
    <w:rsid w:val="004F34F2"/>
    <w:rsid w:val="004F4E1F"/>
    <w:rsid w:val="004F5FF1"/>
    <w:rsid w:val="004F74D1"/>
    <w:rsid w:val="00505AF9"/>
    <w:rsid w:val="00507CDB"/>
    <w:rsid w:val="0051595F"/>
    <w:rsid w:val="0052621A"/>
    <w:rsid w:val="005274D2"/>
    <w:rsid w:val="00527673"/>
    <w:rsid w:val="00536DE1"/>
    <w:rsid w:val="005402F5"/>
    <w:rsid w:val="005404BB"/>
    <w:rsid w:val="00547209"/>
    <w:rsid w:val="005474BF"/>
    <w:rsid w:val="00556DF8"/>
    <w:rsid w:val="00562872"/>
    <w:rsid w:val="00573390"/>
    <w:rsid w:val="005759EF"/>
    <w:rsid w:val="00576C13"/>
    <w:rsid w:val="00580C35"/>
    <w:rsid w:val="00580ED6"/>
    <w:rsid w:val="0059360C"/>
    <w:rsid w:val="005971A5"/>
    <w:rsid w:val="00597EE3"/>
    <w:rsid w:val="005A4110"/>
    <w:rsid w:val="005A4140"/>
    <w:rsid w:val="005A50CD"/>
    <w:rsid w:val="005B0496"/>
    <w:rsid w:val="005B0F76"/>
    <w:rsid w:val="005B281A"/>
    <w:rsid w:val="005B2B17"/>
    <w:rsid w:val="005C5CC5"/>
    <w:rsid w:val="005D141E"/>
    <w:rsid w:val="005D1EA3"/>
    <w:rsid w:val="005D21F8"/>
    <w:rsid w:val="005D2A89"/>
    <w:rsid w:val="005D3D6A"/>
    <w:rsid w:val="005D3EF4"/>
    <w:rsid w:val="005E0598"/>
    <w:rsid w:val="005E0BA0"/>
    <w:rsid w:val="005E3FBD"/>
    <w:rsid w:val="005E5E62"/>
    <w:rsid w:val="005E6EBC"/>
    <w:rsid w:val="005F142C"/>
    <w:rsid w:val="005F2B5D"/>
    <w:rsid w:val="005F758B"/>
    <w:rsid w:val="006008B5"/>
    <w:rsid w:val="00602169"/>
    <w:rsid w:val="0060468A"/>
    <w:rsid w:val="00606719"/>
    <w:rsid w:val="0061379E"/>
    <w:rsid w:val="00614A0D"/>
    <w:rsid w:val="006157D5"/>
    <w:rsid w:val="00615A0D"/>
    <w:rsid w:val="00623FF7"/>
    <w:rsid w:val="00632B19"/>
    <w:rsid w:val="0063456F"/>
    <w:rsid w:val="00644B87"/>
    <w:rsid w:val="00646267"/>
    <w:rsid w:val="00646E3E"/>
    <w:rsid w:val="006470AC"/>
    <w:rsid w:val="006517FD"/>
    <w:rsid w:val="00651927"/>
    <w:rsid w:val="00657857"/>
    <w:rsid w:val="00665CEE"/>
    <w:rsid w:val="00665D39"/>
    <w:rsid w:val="00667C9C"/>
    <w:rsid w:val="00667D6F"/>
    <w:rsid w:val="00670E33"/>
    <w:rsid w:val="006714B9"/>
    <w:rsid w:val="00680353"/>
    <w:rsid w:val="00681449"/>
    <w:rsid w:val="0068378B"/>
    <w:rsid w:val="00683B0F"/>
    <w:rsid w:val="0069468A"/>
    <w:rsid w:val="006A38E0"/>
    <w:rsid w:val="006A4489"/>
    <w:rsid w:val="006B02D6"/>
    <w:rsid w:val="006B0C8F"/>
    <w:rsid w:val="006B25D5"/>
    <w:rsid w:val="006B389E"/>
    <w:rsid w:val="006B4070"/>
    <w:rsid w:val="006B5034"/>
    <w:rsid w:val="006B5FA7"/>
    <w:rsid w:val="006C224F"/>
    <w:rsid w:val="006C2C19"/>
    <w:rsid w:val="006C38A2"/>
    <w:rsid w:val="006D78B4"/>
    <w:rsid w:val="006E4190"/>
    <w:rsid w:val="006E688B"/>
    <w:rsid w:val="006F6C55"/>
    <w:rsid w:val="00703A59"/>
    <w:rsid w:val="00703E52"/>
    <w:rsid w:val="00705329"/>
    <w:rsid w:val="0070545A"/>
    <w:rsid w:val="00711C69"/>
    <w:rsid w:val="007128E3"/>
    <w:rsid w:val="00712FF5"/>
    <w:rsid w:val="0071601B"/>
    <w:rsid w:val="00716223"/>
    <w:rsid w:val="007270C6"/>
    <w:rsid w:val="00730C35"/>
    <w:rsid w:val="007375AF"/>
    <w:rsid w:val="00740BCB"/>
    <w:rsid w:val="007449AD"/>
    <w:rsid w:val="0074674B"/>
    <w:rsid w:val="0074724E"/>
    <w:rsid w:val="0075403B"/>
    <w:rsid w:val="00755193"/>
    <w:rsid w:val="007633ED"/>
    <w:rsid w:val="007651C9"/>
    <w:rsid w:val="00771691"/>
    <w:rsid w:val="007739F9"/>
    <w:rsid w:val="00774B0B"/>
    <w:rsid w:val="0077721B"/>
    <w:rsid w:val="00780F3C"/>
    <w:rsid w:val="00782155"/>
    <w:rsid w:val="00782FD8"/>
    <w:rsid w:val="00784AC9"/>
    <w:rsid w:val="00785C11"/>
    <w:rsid w:val="007862A6"/>
    <w:rsid w:val="00786A1A"/>
    <w:rsid w:val="00786A29"/>
    <w:rsid w:val="00787D68"/>
    <w:rsid w:val="007904AE"/>
    <w:rsid w:val="007958F7"/>
    <w:rsid w:val="00796725"/>
    <w:rsid w:val="007A05CD"/>
    <w:rsid w:val="007A2073"/>
    <w:rsid w:val="007A24D4"/>
    <w:rsid w:val="007B442F"/>
    <w:rsid w:val="007B4A2A"/>
    <w:rsid w:val="007B5F43"/>
    <w:rsid w:val="007B687E"/>
    <w:rsid w:val="007C4669"/>
    <w:rsid w:val="007C485B"/>
    <w:rsid w:val="007C551E"/>
    <w:rsid w:val="007C5B8C"/>
    <w:rsid w:val="007D07A2"/>
    <w:rsid w:val="007D2542"/>
    <w:rsid w:val="007D3DE7"/>
    <w:rsid w:val="007D4519"/>
    <w:rsid w:val="007D70D6"/>
    <w:rsid w:val="007D7EDB"/>
    <w:rsid w:val="007E05D2"/>
    <w:rsid w:val="007E3436"/>
    <w:rsid w:val="007E361B"/>
    <w:rsid w:val="007E361F"/>
    <w:rsid w:val="007E5D23"/>
    <w:rsid w:val="007E62AD"/>
    <w:rsid w:val="00801125"/>
    <w:rsid w:val="00804D55"/>
    <w:rsid w:val="008118D1"/>
    <w:rsid w:val="00813D16"/>
    <w:rsid w:val="00814441"/>
    <w:rsid w:val="00815EE0"/>
    <w:rsid w:val="00816E45"/>
    <w:rsid w:val="008206B2"/>
    <w:rsid w:val="00820E51"/>
    <w:rsid w:val="00821492"/>
    <w:rsid w:val="008237DB"/>
    <w:rsid w:val="00831B81"/>
    <w:rsid w:val="00835545"/>
    <w:rsid w:val="00836A20"/>
    <w:rsid w:val="00836CDD"/>
    <w:rsid w:val="00836E93"/>
    <w:rsid w:val="00837D81"/>
    <w:rsid w:val="00840422"/>
    <w:rsid w:val="0084125C"/>
    <w:rsid w:val="008438A0"/>
    <w:rsid w:val="00844C65"/>
    <w:rsid w:val="0084550F"/>
    <w:rsid w:val="0084618B"/>
    <w:rsid w:val="00847A0F"/>
    <w:rsid w:val="0085236D"/>
    <w:rsid w:val="00853988"/>
    <w:rsid w:val="00857265"/>
    <w:rsid w:val="0086065C"/>
    <w:rsid w:val="0086113D"/>
    <w:rsid w:val="00866C7B"/>
    <w:rsid w:val="008678B1"/>
    <w:rsid w:val="00876715"/>
    <w:rsid w:val="0087770C"/>
    <w:rsid w:val="00881118"/>
    <w:rsid w:val="008823B1"/>
    <w:rsid w:val="00882CA5"/>
    <w:rsid w:val="00883A2E"/>
    <w:rsid w:val="0088424B"/>
    <w:rsid w:val="00887554"/>
    <w:rsid w:val="00890443"/>
    <w:rsid w:val="00892D4A"/>
    <w:rsid w:val="008A0687"/>
    <w:rsid w:val="008A089D"/>
    <w:rsid w:val="008A37EE"/>
    <w:rsid w:val="008B03B8"/>
    <w:rsid w:val="008B08F0"/>
    <w:rsid w:val="008B10E5"/>
    <w:rsid w:val="008B2C69"/>
    <w:rsid w:val="008B3753"/>
    <w:rsid w:val="008B3823"/>
    <w:rsid w:val="008C16CB"/>
    <w:rsid w:val="008C4CDA"/>
    <w:rsid w:val="008D6F63"/>
    <w:rsid w:val="008E04CB"/>
    <w:rsid w:val="008E2C51"/>
    <w:rsid w:val="008E4022"/>
    <w:rsid w:val="008E6925"/>
    <w:rsid w:val="008E71CC"/>
    <w:rsid w:val="008E771E"/>
    <w:rsid w:val="008E7C13"/>
    <w:rsid w:val="008F2676"/>
    <w:rsid w:val="008F353D"/>
    <w:rsid w:val="008F3AC7"/>
    <w:rsid w:val="008F5E50"/>
    <w:rsid w:val="008F6CF7"/>
    <w:rsid w:val="008F7D36"/>
    <w:rsid w:val="00900A53"/>
    <w:rsid w:val="00901659"/>
    <w:rsid w:val="009125AD"/>
    <w:rsid w:val="009171F5"/>
    <w:rsid w:val="00917D62"/>
    <w:rsid w:val="00920A6B"/>
    <w:rsid w:val="00920D85"/>
    <w:rsid w:val="00921926"/>
    <w:rsid w:val="00926AFF"/>
    <w:rsid w:val="00927DA2"/>
    <w:rsid w:val="00937B06"/>
    <w:rsid w:val="00945333"/>
    <w:rsid w:val="009532D2"/>
    <w:rsid w:val="009543E0"/>
    <w:rsid w:val="009730A4"/>
    <w:rsid w:val="00973689"/>
    <w:rsid w:val="009763EA"/>
    <w:rsid w:val="009766B9"/>
    <w:rsid w:val="009801CD"/>
    <w:rsid w:val="00982295"/>
    <w:rsid w:val="00983B5B"/>
    <w:rsid w:val="00986D40"/>
    <w:rsid w:val="00987EA8"/>
    <w:rsid w:val="00993BE5"/>
    <w:rsid w:val="00994E5D"/>
    <w:rsid w:val="009A0F94"/>
    <w:rsid w:val="009A1135"/>
    <w:rsid w:val="009A2604"/>
    <w:rsid w:val="009A449D"/>
    <w:rsid w:val="009A4B8B"/>
    <w:rsid w:val="009A6245"/>
    <w:rsid w:val="009A7E23"/>
    <w:rsid w:val="009B4245"/>
    <w:rsid w:val="009B5CBF"/>
    <w:rsid w:val="009B6917"/>
    <w:rsid w:val="009B6B94"/>
    <w:rsid w:val="009B7C2A"/>
    <w:rsid w:val="009C019C"/>
    <w:rsid w:val="009C2F1D"/>
    <w:rsid w:val="009C659A"/>
    <w:rsid w:val="009D0546"/>
    <w:rsid w:val="009D7967"/>
    <w:rsid w:val="009F12A1"/>
    <w:rsid w:val="009F1E8C"/>
    <w:rsid w:val="009F2DBE"/>
    <w:rsid w:val="009F3D9F"/>
    <w:rsid w:val="009F4D9C"/>
    <w:rsid w:val="009F6830"/>
    <w:rsid w:val="00A00524"/>
    <w:rsid w:val="00A005BF"/>
    <w:rsid w:val="00A046A5"/>
    <w:rsid w:val="00A132CF"/>
    <w:rsid w:val="00A14553"/>
    <w:rsid w:val="00A15D6F"/>
    <w:rsid w:val="00A175A4"/>
    <w:rsid w:val="00A1794C"/>
    <w:rsid w:val="00A201A1"/>
    <w:rsid w:val="00A24C72"/>
    <w:rsid w:val="00A30353"/>
    <w:rsid w:val="00A30D58"/>
    <w:rsid w:val="00A31A11"/>
    <w:rsid w:val="00A3712E"/>
    <w:rsid w:val="00A3761B"/>
    <w:rsid w:val="00A376E8"/>
    <w:rsid w:val="00A43863"/>
    <w:rsid w:val="00A443C3"/>
    <w:rsid w:val="00A452B5"/>
    <w:rsid w:val="00A46DBE"/>
    <w:rsid w:val="00A54043"/>
    <w:rsid w:val="00A55B64"/>
    <w:rsid w:val="00A56CB9"/>
    <w:rsid w:val="00A630E7"/>
    <w:rsid w:val="00A63E68"/>
    <w:rsid w:val="00A66349"/>
    <w:rsid w:val="00A66A78"/>
    <w:rsid w:val="00A66B36"/>
    <w:rsid w:val="00A96E53"/>
    <w:rsid w:val="00AA39F3"/>
    <w:rsid w:val="00AB2A0B"/>
    <w:rsid w:val="00AB65D4"/>
    <w:rsid w:val="00AC0FA6"/>
    <w:rsid w:val="00AC2B90"/>
    <w:rsid w:val="00AC3188"/>
    <w:rsid w:val="00AC5A91"/>
    <w:rsid w:val="00AC71A1"/>
    <w:rsid w:val="00AD0842"/>
    <w:rsid w:val="00AD0CF3"/>
    <w:rsid w:val="00AD10B5"/>
    <w:rsid w:val="00AD7466"/>
    <w:rsid w:val="00AE16C6"/>
    <w:rsid w:val="00AE17C8"/>
    <w:rsid w:val="00AE1DBE"/>
    <w:rsid w:val="00AE2765"/>
    <w:rsid w:val="00AE2F1F"/>
    <w:rsid w:val="00AE72AC"/>
    <w:rsid w:val="00AE7E23"/>
    <w:rsid w:val="00AF00BE"/>
    <w:rsid w:val="00B02645"/>
    <w:rsid w:val="00B029EF"/>
    <w:rsid w:val="00B03C16"/>
    <w:rsid w:val="00B119CF"/>
    <w:rsid w:val="00B11A4C"/>
    <w:rsid w:val="00B1593C"/>
    <w:rsid w:val="00B20003"/>
    <w:rsid w:val="00B2069D"/>
    <w:rsid w:val="00B3089E"/>
    <w:rsid w:val="00B32F26"/>
    <w:rsid w:val="00B3341F"/>
    <w:rsid w:val="00B33426"/>
    <w:rsid w:val="00B337DE"/>
    <w:rsid w:val="00B3522D"/>
    <w:rsid w:val="00B35A6D"/>
    <w:rsid w:val="00B40EEC"/>
    <w:rsid w:val="00B414CE"/>
    <w:rsid w:val="00B4261B"/>
    <w:rsid w:val="00B429A4"/>
    <w:rsid w:val="00B52CD0"/>
    <w:rsid w:val="00B5484F"/>
    <w:rsid w:val="00B54C1E"/>
    <w:rsid w:val="00B55C5E"/>
    <w:rsid w:val="00B618AB"/>
    <w:rsid w:val="00B62694"/>
    <w:rsid w:val="00B62B59"/>
    <w:rsid w:val="00B641E7"/>
    <w:rsid w:val="00B65A58"/>
    <w:rsid w:val="00B6759A"/>
    <w:rsid w:val="00B77065"/>
    <w:rsid w:val="00B83B92"/>
    <w:rsid w:val="00B841F8"/>
    <w:rsid w:val="00B85B62"/>
    <w:rsid w:val="00B97C5E"/>
    <w:rsid w:val="00BA06D2"/>
    <w:rsid w:val="00BA0712"/>
    <w:rsid w:val="00BA31AF"/>
    <w:rsid w:val="00BA594F"/>
    <w:rsid w:val="00BA5C35"/>
    <w:rsid w:val="00BB034C"/>
    <w:rsid w:val="00BB39C5"/>
    <w:rsid w:val="00BB5D00"/>
    <w:rsid w:val="00BB7594"/>
    <w:rsid w:val="00BC3C88"/>
    <w:rsid w:val="00BC4425"/>
    <w:rsid w:val="00BC49ED"/>
    <w:rsid w:val="00BC66B2"/>
    <w:rsid w:val="00BC74F1"/>
    <w:rsid w:val="00BC77F8"/>
    <w:rsid w:val="00BD097E"/>
    <w:rsid w:val="00BD6E56"/>
    <w:rsid w:val="00BE0A9D"/>
    <w:rsid w:val="00BE18BF"/>
    <w:rsid w:val="00BE361A"/>
    <w:rsid w:val="00BE6B58"/>
    <w:rsid w:val="00BE7AFB"/>
    <w:rsid w:val="00BF1353"/>
    <w:rsid w:val="00BF2DDA"/>
    <w:rsid w:val="00BF359A"/>
    <w:rsid w:val="00BF4D85"/>
    <w:rsid w:val="00C004A6"/>
    <w:rsid w:val="00C112A3"/>
    <w:rsid w:val="00C16C5B"/>
    <w:rsid w:val="00C17A48"/>
    <w:rsid w:val="00C17B00"/>
    <w:rsid w:val="00C17F17"/>
    <w:rsid w:val="00C228CA"/>
    <w:rsid w:val="00C2507E"/>
    <w:rsid w:val="00C26990"/>
    <w:rsid w:val="00C303CF"/>
    <w:rsid w:val="00C30D83"/>
    <w:rsid w:val="00C3154F"/>
    <w:rsid w:val="00C3486D"/>
    <w:rsid w:val="00C3499C"/>
    <w:rsid w:val="00C36D40"/>
    <w:rsid w:val="00C51289"/>
    <w:rsid w:val="00C5162A"/>
    <w:rsid w:val="00C55167"/>
    <w:rsid w:val="00C57FE3"/>
    <w:rsid w:val="00C57FF0"/>
    <w:rsid w:val="00C61967"/>
    <w:rsid w:val="00C64FC2"/>
    <w:rsid w:val="00C65D58"/>
    <w:rsid w:val="00C679B7"/>
    <w:rsid w:val="00C70380"/>
    <w:rsid w:val="00C71440"/>
    <w:rsid w:val="00C76FA6"/>
    <w:rsid w:val="00C774FC"/>
    <w:rsid w:val="00C81E42"/>
    <w:rsid w:val="00C822AE"/>
    <w:rsid w:val="00C82D3A"/>
    <w:rsid w:val="00C86A1F"/>
    <w:rsid w:val="00C87A85"/>
    <w:rsid w:val="00C966E8"/>
    <w:rsid w:val="00CA2EBE"/>
    <w:rsid w:val="00CA6101"/>
    <w:rsid w:val="00CB2270"/>
    <w:rsid w:val="00CB3D25"/>
    <w:rsid w:val="00CC300D"/>
    <w:rsid w:val="00CC3F90"/>
    <w:rsid w:val="00CC45EB"/>
    <w:rsid w:val="00CC47DB"/>
    <w:rsid w:val="00CC5E68"/>
    <w:rsid w:val="00CC71F1"/>
    <w:rsid w:val="00CD7AA1"/>
    <w:rsid w:val="00CE0F29"/>
    <w:rsid w:val="00CE187D"/>
    <w:rsid w:val="00CE25B3"/>
    <w:rsid w:val="00CE4CAF"/>
    <w:rsid w:val="00CF0A38"/>
    <w:rsid w:val="00CF1F61"/>
    <w:rsid w:val="00CF53D7"/>
    <w:rsid w:val="00CF5D51"/>
    <w:rsid w:val="00D02C09"/>
    <w:rsid w:val="00D049BB"/>
    <w:rsid w:val="00D067B6"/>
    <w:rsid w:val="00D164E0"/>
    <w:rsid w:val="00D20490"/>
    <w:rsid w:val="00D208EB"/>
    <w:rsid w:val="00D23474"/>
    <w:rsid w:val="00D23684"/>
    <w:rsid w:val="00D24612"/>
    <w:rsid w:val="00D25A2F"/>
    <w:rsid w:val="00D323E2"/>
    <w:rsid w:val="00D42D9A"/>
    <w:rsid w:val="00D4467A"/>
    <w:rsid w:val="00D4634A"/>
    <w:rsid w:val="00D47069"/>
    <w:rsid w:val="00D6047E"/>
    <w:rsid w:val="00D607AD"/>
    <w:rsid w:val="00D7049C"/>
    <w:rsid w:val="00D70C1C"/>
    <w:rsid w:val="00D71B30"/>
    <w:rsid w:val="00D73FB7"/>
    <w:rsid w:val="00D75820"/>
    <w:rsid w:val="00D76F45"/>
    <w:rsid w:val="00D80F2A"/>
    <w:rsid w:val="00D81145"/>
    <w:rsid w:val="00D81BB2"/>
    <w:rsid w:val="00D81DE3"/>
    <w:rsid w:val="00D81F19"/>
    <w:rsid w:val="00D83406"/>
    <w:rsid w:val="00D84715"/>
    <w:rsid w:val="00D905D0"/>
    <w:rsid w:val="00D9082F"/>
    <w:rsid w:val="00D90D50"/>
    <w:rsid w:val="00D91D81"/>
    <w:rsid w:val="00D9300C"/>
    <w:rsid w:val="00D95E52"/>
    <w:rsid w:val="00D9680D"/>
    <w:rsid w:val="00D96D26"/>
    <w:rsid w:val="00DA2381"/>
    <w:rsid w:val="00DA30B5"/>
    <w:rsid w:val="00DA3FCA"/>
    <w:rsid w:val="00DA43E0"/>
    <w:rsid w:val="00DA4852"/>
    <w:rsid w:val="00DA5D3E"/>
    <w:rsid w:val="00DA6FE0"/>
    <w:rsid w:val="00DB0765"/>
    <w:rsid w:val="00DC0D44"/>
    <w:rsid w:val="00DC1FEC"/>
    <w:rsid w:val="00DC4AAA"/>
    <w:rsid w:val="00DD51FD"/>
    <w:rsid w:val="00DE37AD"/>
    <w:rsid w:val="00DE4ECC"/>
    <w:rsid w:val="00DE6C30"/>
    <w:rsid w:val="00DE7B56"/>
    <w:rsid w:val="00DF2DD4"/>
    <w:rsid w:val="00DF42DC"/>
    <w:rsid w:val="00DF4615"/>
    <w:rsid w:val="00DF5FE6"/>
    <w:rsid w:val="00E0276D"/>
    <w:rsid w:val="00E02EFE"/>
    <w:rsid w:val="00E051BA"/>
    <w:rsid w:val="00E0591E"/>
    <w:rsid w:val="00E07018"/>
    <w:rsid w:val="00E0724F"/>
    <w:rsid w:val="00E10BB9"/>
    <w:rsid w:val="00E146F9"/>
    <w:rsid w:val="00E15AC8"/>
    <w:rsid w:val="00E16319"/>
    <w:rsid w:val="00E1676A"/>
    <w:rsid w:val="00E23B0E"/>
    <w:rsid w:val="00E24342"/>
    <w:rsid w:val="00E27F49"/>
    <w:rsid w:val="00E31337"/>
    <w:rsid w:val="00E317B0"/>
    <w:rsid w:val="00E31E28"/>
    <w:rsid w:val="00E43FA7"/>
    <w:rsid w:val="00E46FA1"/>
    <w:rsid w:val="00E5075D"/>
    <w:rsid w:val="00E543DA"/>
    <w:rsid w:val="00E56D07"/>
    <w:rsid w:val="00E6358C"/>
    <w:rsid w:val="00E64DE9"/>
    <w:rsid w:val="00E71365"/>
    <w:rsid w:val="00E71C0B"/>
    <w:rsid w:val="00E74D9F"/>
    <w:rsid w:val="00E76F5F"/>
    <w:rsid w:val="00E7729E"/>
    <w:rsid w:val="00E80AFD"/>
    <w:rsid w:val="00E80FB7"/>
    <w:rsid w:val="00E81A21"/>
    <w:rsid w:val="00E821D4"/>
    <w:rsid w:val="00E82BD7"/>
    <w:rsid w:val="00E8492A"/>
    <w:rsid w:val="00E908A5"/>
    <w:rsid w:val="00E921EB"/>
    <w:rsid w:val="00E93C12"/>
    <w:rsid w:val="00E94C70"/>
    <w:rsid w:val="00E950BC"/>
    <w:rsid w:val="00E95473"/>
    <w:rsid w:val="00E96B34"/>
    <w:rsid w:val="00EA028C"/>
    <w:rsid w:val="00EA2E05"/>
    <w:rsid w:val="00EA6EB8"/>
    <w:rsid w:val="00EB0487"/>
    <w:rsid w:val="00EB43A2"/>
    <w:rsid w:val="00EB4637"/>
    <w:rsid w:val="00EB6F28"/>
    <w:rsid w:val="00EB73C7"/>
    <w:rsid w:val="00EC577B"/>
    <w:rsid w:val="00EC6AA5"/>
    <w:rsid w:val="00ED1915"/>
    <w:rsid w:val="00ED1955"/>
    <w:rsid w:val="00ED2BB9"/>
    <w:rsid w:val="00ED2D80"/>
    <w:rsid w:val="00ED3A7E"/>
    <w:rsid w:val="00ED6035"/>
    <w:rsid w:val="00ED7427"/>
    <w:rsid w:val="00EE1DA6"/>
    <w:rsid w:val="00EE2BBE"/>
    <w:rsid w:val="00EE47AE"/>
    <w:rsid w:val="00EE5A38"/>
    <w:rsid w:val="00EE5CBC"/>
    <w:rsid w:val="00EE7D74"/>
    <w:rsid w:val="00EF1600"/>
    <w:rsid w:val="00EF484D"/>
    <w:rsid w:val="00EF7F04"/>
    <w:rsid w:val="00F034AF"/>
    <w:rsid w:val="00F045FB"/>
    <w:rsid w:val="00F07E20"/>
    <w:rsid w:val="00F13F84"/>
    <w:rsid w:val="00F14290"/>
    <w:rsid w:val="00F1693F"/>
    <w:rsid w:val="00F178DA"/>
    <w:rsid w:val="00F20A7F"/>
    <w:rsid w:val="00F2270A"/>
    <w:rsid w:val="00F24183"/>
    <w:rsid w:val="00F26F5B"/>
    <w:rsid w:val="00F276F9"/>
    <w:rsid w:val="00F31731"/>
    <w:rsid w:val="00F32D9A"/>
    <w:rsid w:val="00F359F4"/>
    <w:rsid w:val="00F36B53"/>
    <w:rsid w:val="00F3718B"/>
    <w:rsid w:val="00F37413"/>
    <w:rsid w:val="00F425C4"/>
    <w:rsid w:val="00F426D8"/>
    <w:rsid w:val="00F46140"/>
    <w:rsid w:val="00F4711B"/>
    <w:rsid w:val="00F51EA0"/>
    <w:rsid w:val="00F547B4"/>
    <w:rsid w:val="00F570AA"/>
    <w:rsid w:val="00F57F96"/>
    <w:rsid w:val="00F60F93"/>
    <w:rsid w:val="00F62BBC"/>
    <w:rsid w:val="00F64793"/>
    <w:rsid w:val="00F6644E"/>
    <w:rsid w:val="00F7018A"/>
    <w:rsid w:val="00F706E1"/>
    <w:rsid w:val="00F72604"/>
    <w:rsid w:val="00F72E7C"/>
    <w:rsid w:val="00F7442C"/>
    <w:rsid w:val="00F74DF6"/>
    <w:rsid w:val="00F76AA6"/>
    <w:rsid w:val="00F777B6"/>
    <w:rsid w:val="00F82498"/>
    <w:rsid w:val="00F84D95"/>
    <w:rsid w:val="00F8546D"/>
    <w:rsid w:val="00F86FE9"/>
    <w:rsid w:val="00F9215A"/>
    <w:rsid w:val="00FA061A"/>
    <w:rsid w:val="00FA2B9C"/>
    <w:rsid w:val="00FB5668"/>
    <w:rsid w:val="00FB797F"/>
    <w:rsid w:val="00FC09B0"/>
    <w:rsid w:val="00FC2B49"/>
    <w:rsid w:val="00FC746C"/>
    <w:rsid w:val="00FD1BB7"/>
    <w:rsid w:val="00FD3223"/>
    <w:rsid w:val="00FD5D92"/>
    <w:rsid w:val="00FD61A9"/>
    <w:rsid w:val="00FD642A"/>
    <w:rsid w:val="00FE05BF"/>
    <w:rsid w:val="00FE0E69"/>
    <w:rsid w:val="00FE1383"/>
    <w:rsid w:val="00FE42DB"/>
    <w:rsid w:val="00FE53F2"/>
    <w:rsid w:val="00FE6053"/>
    <w:rsid w:val="00FE6903"/>
    <w:rsid w:val="00FE6B6D"/>
    <w:rsid w:val="00FE7558"/>
    <w:rsid w:val="00FF0547"/>
    <w:rsid w:val="00FF1DE2"/>
    <w:rsid w:val="00FF3664"/>
    <w:rsid w:val="00FF61D4"/>
    <w:rsid w:val="00FF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C7A8D"/>
  <w15:docId w15:val="{00C435E4-ABEC-45D2-A274-4EE83B6E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7857"/>
    <w:rPr>
      <w:bCs/>
      <w:noProof/>
      <w:sz w:val="24"/>
      <w:szCs w:val="24"/>
      <w:lang w:eastAsia="en-US"/>
    </w:rPr>
  </w:style>
  <w:style w:type="paragraph" w:styleId="Heading1">
    <w:name w:val="heading 1"/>
    <w:basedOn w:val="Normal"/>
    <w:next w:val="Normal"/>
    <w:qFormat/>
    <w:rsid w:val="00D47069"/>
    <w:pPr>
      <w:keepNext/>
      <w:spacing w:before="60"/>
      <w:jc w:val="both"/>
      <w:outlineLvl w:val="0"/>
    </w:pPr>
    <w:rPr>
      <w:b/>
      <w:bCs w:val="0"/>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1F4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lang w:val="en-US"/>
    </w:rPr>
  </w:style>
  <w:style w:type="character" w:styleId="Hyperlink">
    <w:name w:val="Hyperlink"/>
    <w:uiPriority w:val="99"/>
    <w:rsid w:val="001F4802"/>
    <w:rPr>
      <w:color w:val="0000FF"/>
      <w:u w:val="single"/>
    </w:rPr>
  </w:style>
  <w:style w:type="table" w:styleId="TableGrid">
    <w:name w:val="Table Grid"/>
    <w:basedOn w:val="TableNormal"/>
    <w:rsid w:val="00CE0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004391"/>
    <w:pPr>
      <w:spacing w:before="60"/>
      <w:jc w:val="center"/>
    </w:pPr>
    <w:rPr>
      <w:b/>
      <w:bCs w:val="0"/>
    </w:rPr>
  </w:style>
  <w:style w:type="paragraph" w:styleId="Footer">
    <w:name w:val="footer"/>
    <w:basedOn w:val="Normal"/>
    <w:link w:val="FooterChar"/>
    <w:uiPriority w:val="99"/>
    <w:rsid w:val="00835545"/>
    <w:pPr>
      <w:tabs>
        <w:tab w:val="center" w:pos="4320"/>
        <w:tab w:val="right" w:pos="8640"/>
      </w:tabs>
    </w:pPr>
  </w:style>
  <w:style w:type="character" w:styleId="PageNumber">
    <w:name w:val="page number"/>
    <w:basedOn w:val="DefaultParagraphFont"/>
    <w:rsid w:val="00835545"/>
  </w:style>
  <w:style w:type="paragraph" w:customStyle="1" w:styleId="CharChar1CaracterCaracterCharCharCaracterCaracter">
    <w:name w:val="Char Char1 Caracter Caracter Char Char Caracter Caracter"/>
    <w:basedOn w:val="Normal"/>
    <w:rsid w:val="00401E94"/>
    <w:pPr>
      <w:spacing w:after="160" w:line="240" w:lineRule="exact"/>
    </w:pPr>
    <w:rPr>
      <w:rFonts w:ascii="Verdana" w:hAnsi="Verdana"/>
      <w:bCs w:val="0"/>
      <w:sz w:val="20"/>
      <w:szCs w:val="20"/>
      <w:lang w:val="en-US"/>
    </w:rPr>
  </w:style>
  <w:style w:type="paragraph" w:styleId="BodyTextIndent2">
    <w:name w:val="Body Text Indent 2"/>
    <w:basedOn w:val="Normal"/>
    <w:rsid w:val="00401E94"/>
    <w:pPr>
      <w:ind w:firstLine="360"/>
      <w:jc w:val="both"/>
    </w:pPr>
    <w:rPr>
      <w:bCs w:val="0"/>
      <w:lang w:val="fr-FR" w:eastAsia="ro-RO"/>
    </w:rPr>
  </w:style>
  <w:style w:type="paragraph" w:styleId="BodyText">
    <w:name w:val="Body Text"/>
    <w:basedOn w:val="Normal"/>
    <w:link w:val="BodyTextChar"/>
    <w:rsid w:val="001E3666"/>
    <w:pPr>
      <w:spacing w:after="120"/>
    </w:pPr>
  </w:style>
  <w:style w:type="character" w:customStyle="1" w:styleId="BodyTextChar">
    <w:name w:val="Body Text Char"/>
    <w:link w:val="BodyText"/>
    <w:rsid w:val="001E3666"/>
    <w:rPr>
      <w:bCs/>
      <w:sz w:val="24"/>
      <w:szCs w:val="24"/>
      <w:lang w:val="ro-RO"/>
    </w:rPr>
  </w:style>
  <w:style w:type="paragraph" w:styleId="BalloonText">
    <w:name w:val="Balloon Text"/>
    <w:basedOn w:val="Normal"/>
    <w:link w:val="BalloonTextChar"/>
    <w:rsid w:val="00420CA5"/>
    <w:rPr>
      <w:rFonts w:ascii="Tahoma" w:hAnsi="Tahoma" w:cs="Tahoma"/>
      <w:sz w:val="16"/>
      <w:szCs w:val="16"/>
    </w:rPr>
  </w:style>
  <w:style w:type="character" w:customStyle="1" w:styleId="BalloonTextChar">
    <w:name w:val="Balloon Text Char"/>
    <w:link w:val="BalloonText"/>
    <w:rsid w:val="00420CA5"/>
    <w:rPr>
      <w:rFonts w:ascii="Tahoma" w:hAnsi="Tahoma" w:cs="Tahoma"/>
      <w:bCs/>
      <w:sz w:val="16"/>
      <w:szCs w:val="16"/>
      <w:lang w:val="ro-RO"/>
    </w:rPr>
  </w:style>
  <w:style w:type="character" w:customStyle="1" w:styleId="articol1">
    <w:name w:val="articol1"/>
    <w:basedOn w:val="DefaultParagraphFont"/>
    <w:rsid w:val="00881118"/>
    <w:rPr>
      <w:b/>
      <w:bCs/>
      <w:color w:val="009500"/>
    </w:rPr>
  </w:style>
  <w:style w:type="character" w:customStyle="1" w:styleId="alineat1">
    <w:name w:val="alineat1"/>
    <w:basedOn w:val="DefaultParagraphFont"/>
    <w:rsid w:val="00881118"/>
    <w:rPr>
      <w:b/>
      <w:bCs/>
      <w:color w:val="000000"/>
    </w:rPr>
  </w:style>
  <w:style w:type="character" w:customStyle="1" w:styleId="litera1">
    <w:name w:val="litera1"/>
    <w:basedOn w:val="DefaultParagraphFont"/>
    <w:rsid w:val="00881118"/>
    <w:rPr>
      <w:b/>
      <w:bCs/>
      <w:color w:val="000000"/>
    </w:rPr>
  </w:style>
  <w:style w:type="paragraph" w:styleId="ListParagraph">
    <w:name w:val="List Paragraph"/>
    <w:basedOn w:val="Normal"/>
    <w:uiPriority w:val="34"/>
    <w:qFormat/>
    <w:rsid w:val="00110123"/>
    <w:pPr>
      <w:ind w:left="720"/>
      <w:contextualSpacing/>
    </w:pPr>
  </w:style>
  <w:style w:type="character" w:customStyle="1" w:styleId="l5def1">
    <w:name w:val="l5def1"/>
    <w:rsid w:val="003D1204"/>
    <w:rPr>
      <w:rFonts w:ascii="Arial" w:hAnsi="Arial" w:cs="Arial" w:hint="default"/>
      <w:color w:val="000000"/>
      <w:sz w:val="26"/>
      <w:szCs w:val="26"/>
    </w:rPr>
  </w:style>
  <w:style w:type="paragraph" w:styleId="Header">
    <w:name w:val="header"/>
    <w:basedOn w:val="Normal"/>
    <w:link w:val="HeaderChar"/>
    <w:uiPriority w:val="99"/>
    <w:rsid w:val="0077721B"/>
    <w:pPr>
      <w:tabs>
        <w:tab w:val="center" w:pos="4536"/>
        <w:tab w:val="right" w:pos="9072"/>
      </w:tabs>
    </w:pPr>
  </w:style>
  <w:style w:type="character" w:customStyle="1" w:styleId="HeaderChar">
    <w:name w:val="Header Char"/>
    <w:basedOn w:val="DefaultParagraphFont"/>
    <w:link w:val="Header"/>
    <w:uiPriority w:val="99"/>
    <w:rsid w:val="0077721B"/>
    <w:rPr>
      <w:bCs/>
      <w:sz w:val="24"/>
      <w:szCs w:val="24"/>
      <w:lang w:eastAsia="en-US"/>
    </w:rPr>
  </w:style>
  <w:style w:type="paragraph" w:styleId="BodyText2">
    <w:name w:val="Body Text 2"/>
    <w:basedOn w:val="Normal"/>
    <w:link w:val="BodyText2Char"/>
    <w:rsid w:val="00FE53F2"/>
    <w:pPr>
      <w:spacing w:after="120" w:line="480" w:lineRule="auto"/>
    </w:pPr>
  </w:style>
  <w:style w:type="character" w:customStyle="1" w:styleId="BodyText2Char">
    <w:name w:val="Body Text 2 Char"/>
    <w:basedOn w:val="DefaultParagraphFont"/>
    <w:link w:val="BodyText2"/>
    <w:rsid w:val="00FE53F2"/>
    <w:rPr>
      <w:bCs/>
      <w:sz w:val="24"/>
      <w:szCs w:val="24"/>
      <w:lang w:eastAsia="en-US"/>
    </w:rPr>
  </w:style>
  <w:style w:type="paragraph" w:customStyle="1" w:styleId="alignmentl">
    <w:name w:val="alignment_l"/>
    <w:basedOn w:val="Normal"/>
    <w:rsid w:val="00BF4D85"/>
    <w:pPr>
      <w:spacing w:before="100" w:beforeAutospacing="1" w:after="100" w:afterAutospacing="1"/>
    </w:pPr>
    <w:rPr>
      <w:bCs w:val="0"/>
      <w:lang w:eastAsia="ro-RO"/>
    </w:rPr>
  </w:style>
  <w:style w:type="character" w:customStyle="1" w:styleId="FooterChar">
    <w:name w:val="Footer Char"/>
    <w:link w:val="Footer"/>
    <w:uiPriority w:val="99"/>
    <w:locked/>
    <w:rsid w:val="00EF1600"/>
    <w:rPr>
      <w:bCs/>
      <w:sz w:val="24"/>
      <w:szCs w:val="24"/>
      <w:lang w:eastAsia="en-US"/>
    </w:rPr>
  </w:style>
  <w:style w:type="character" w:customStyle="1" w:styleId="TitleChar">
    <w:name w:val="Title Char"/>
    <w:link w:val="Title"/>
    <w:uiPriority w:val="99"/>
    <w:locked/>
    <w:rsid w:val="00580C35"/>
    <w:rPr>
      <w:b/>
      <w:sz w:val="24"/>
      <w:szCs w:val="24"/>
      <w:lang w:eastAsia="en-US"/>
    </w:rPr>
  </w:style>
  <w:style w:type="paragraph" w:styleId="NormalWeb">
    <w:name w:val="Normal (Web)"/>
    <w:basedOn w:val="Normal"/>
    <w:uiPriority w:val="99"/>
    <w:rsid w:val="00413887"/>
    <w:pPr>
      <w:spacing w:before="100" w:beforeAutospacing="1" w:after="100" w:afterAutospacing="1"/>
    </w:pPr>
    <w:rPr>
      <w:bCs w:val="0"/>
      <w:lang w:val="en-US"/>
    </w:rPr>
  </w:style>
  <w:style w:type="paragraph" w:styleId="NoSpacing">
    <w:name w:val="No Spacing"/>
    <w:uiPriority w:val="1"/>
    <w:qFormat/>
    <w:rsid w:val="005C5CC5"/>
    <w:rPr>
      <w:bCs/>
      <w:sz w:val="24"/>
      <w:szCs w:val="24"/>
      <w:lang w:eastAsia="en-US"/>
    </w:rPr>
  </w:style>
  <w:style w:type="character" w:customStyle="1" w:styleId="salnttl1">
    <w:name w:val="s_aln_ttl1"/>
    <w:basedOn w:val="DefaultParagraphFont"/>
    <w:rsid w:val="004F027C"/>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4F027C"/>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4F027C"/>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4F027C"/>
    <w:rPr>
      <w:rFonts w:ascii="Verdana" w:hAnsi="Verdana" w:hint="default"/>
      <w:b w:val="0"/>
      <w:bCs w:val="0"/>
      <w:color w:val="000000"/>
      <w:sz w:val="20"/>
      <w:szCs w:val="20"/>
      <w:shd w:val="clear" w:color="auto" w:fill="FFFFFF"/>
    </w:rPr>
  </w:style>
  <w:style w:type="character" w:styleId="UnresolvedMention">
    <w:name w:val="Unresolved Mention"/>
    <w:basedOn w:val="DefaultParagraphFont"/>
    <w:uiPriority w:val="99"/>
    <w:semiHidden/>
    <w:unhideWhenUsed/>
    <w:rsid w:val="00606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073750">
      <w:bodyDiv w:val="1"/>
      <w:marLeft w:val="0"/>
      <w:marRight w:val="0"/>
      <w:marTop w:val="0"/>
      <w:marBottom w:val="0"/>
      <w:divBdr>
        <w:top w:val="none" w:sz="0" w:space="0" w:color="auto"/>
        <w:left w:val="none" w:sz="0" w:space="0" w:color="auto"/>
        <w:bottom w:val="none" w:sz="0" w:space="0" w:color="auto"/>
        <w:right w:val="none" w:sz="0" w:space="0" w:color="auto"/>
      </w:divBdr>
      <w:divsChild>
        <w:div w:id="1853183499">
          <w:marLeft w:val="0"/>
          <w:marRight w:val="0"/>
          <w:marTop w:val="0"/>
          <w:marBottom w:val="0"/>
          <w:divBdr>
            <w:top w:val="none" w:sz="0" w:space="0" w:color="auto"/>
            <w:left w:val="none" w:sz="0" w:space="0" w:color="auto"/>
            <w:bottom w:val="none" w:sz="0" w:space="0" w:color="auto"/>
            <w:right w:val="none" w:sz="0" w:space="0" w:color="auto"/>
          </w:divBdr>
        </w:div>
      </w:divsChild>
    </w:div>
    <w:div w:id="323555939">
      <w:bodyDiv w:val="1"/>
      <w:marLeft w:val="0"/>
      <w:marRight w:val="0"/>
      <w:marTop w:val="0"/>
      <w:marBottom w:val="0"/>
      <w:divBdr>
        <w:top w:val="none" w:sz="0" w:space="0" w:color="auto"/>
        <w:left w:val="none" w:sz="0" w:space="0" w:color="auto"/>
        <w:bottom w:val="none" w:sz="0" w:space="0" w:color="auto"/>
        <w:right w:val="none" w:sz="0" w:space="0" w:color="auto"/>
      </w:divBdr>
      <w:divsChild>
        <w:div w:id="25718710">
          <w:marLeft w:val="0"/>
          <w:marRight w:val="0"/>
          <w:marTop w:val="0"/>
          <w:marBottom w:val="0"/>
          <w:divBdr>
            <w:top w:val="none" w:sz="0" w:space="0" w:color="auto"/>
            <w:left w:val="none" w:sz="0" w:space="0" w:color="auto"/>
            <w:bottom w:val="none" w:sz="0" w:space="0" w:color="auto"/>
            <w:right w:val="none" w:sz="0" w:space="0" w:color="auto"/>
          </w:divBdr>
        </w:div>
        <w:div w:id="1272009828">
          <w:marLeft w:val="0"/>
          <w:marRight w:val="0"/>
          <w:marTop w:val="0"/>
          <w:marBottom w:val="0"/>
          <w:divBdr>
            <w:top w:val="none" w:sz="0" w:space="0" w:color="auto"/>
            <w:left w:val="none" w:sz="0" w:space="0" w:color="auto"/>
            <w:bottom w:val="none" w:sz="0" w:space="0" w:color="auto"/>
            <w:right w:val="none" w:sz="0" w:space="0" w:color="auto"/>
          </w:divBdr>
        </w:div>
      </w:divsChild>
    </w:div>
    <w:div w:id="741098927">
      <w:bodyDiv w:val="1"/>
      <w:marLeft w:val="0"/>
      <w:marRight w:val="0"/>
      <w:marTop w:val="0"/>
      <w:marBottom w:val="0"/>
      <w:divBdr>
        <w:top w:val="none" w:sz="0" w:space="0" w:color="auto"/>
        <w:left w:val="none" w:sz="0" w:space="0" w:color="auto"/>
        <w:bottom w:val="none" w:sz="0" w:space="0" w:color="auto"/>
        <w:right w:val="none" w:sz="0" w:space="0" w:color="auto"/>
      </w:divBdr>
    </w:div>
    <w:div w:id="948855704">
      <w:bodyDiv w:val="1"/>
      <w:marLeft w:val="0"/>
      <w:marRight w:val="0"/>
      <w:marTop w:val="0"/>
      <w:marBottom w:val="0"/>
      <w:divBdr>
        <w:top w:val="none" w:sz="0" w:space="0" w:color="auto"/>
        <w:left w:val="none" w:sz="0" w:space="0" w:color="auto"/>
        <w:bottom w:val="none" w:sz="0" w:space="0" w:color="auto"/>
        <w:right w:val="none" w:sz="0" w:space="0" w:color="auto"/>
      </w:divBdr>
    </w:div>
    <w:div w:id="1011758684">
      <w:bodyDiv w:val="1"/>
      <w:marLeft w:val="0"/>
      <w:marRight w:val="0"/>
      <w:marTop w:val="0"/>
      <w:marBottom w:val="0"/>
      <w:divBdr>
        <w:top w:val="none" w:sz="0" w:space="0" w:color="auto"/>
        <w:left w:val="none" w:sz="0" w:space="0" w:color="auto"/>
        <w:bottom w:val="none" w:sz="0" w:space="0" w:color="auto"/>
        <w:right w:val="none" w:sz="0" w:space="0" w:color="auto"/>
      </w:divBdr>
    </w:div>
    <w:div w:id="1017972764">
      <w:bodyDiv w:val="1"/>
      <w:marLeft w:val="0"/>
      <w:marRight w:val="0"/>
      <w:marTop w:val="0"/>
      <w:marBottom w:val="0"/>
      <w:divBdr>
        <w:top w:val="none" w:sz="0" w:space="0" w:color="auto"/>
        <w:left w:val="none" w:sz="0" w:space="0" w:color="auto"/>
        <w:bottom w:val="none" w:sz="0" w:space="0" w:color="auto"/>
        <w:right w:val="none" w:sz="0" w:space="0" w:color="auto"/>
      </w:divBdr>
    </w:div>
    <w:div w:id="19096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a.gov.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a.gov.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EC63D-CB63-4526-9E1D-60F20E39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4161</Words>
  <Characters>24140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Secţiunea 1</vt:lpstr>
    </vt:vector>
  </TitlesOfParts>
  <Company>anfp</Company>
  <LinksUpToDate>false</LinksUpToDate>
  <CharactersWithSpaces>28245</CharactersWithSpaces>
  <SharedDoc>false</SharedDoc>
  <HLinks>
    <vt:vector size="18" baseType="variant">
      <vt:variant>
        <vt:i4>7209007</vt:i4>
      </vt:variant>
      <vt:variant>
        <vt:i4>6</vt:i4>
      </vt:variant>
      <vt:variant>
        <vt:i4>0</vt:i4>
      </vt:variant>
      <vt:variant>
        <vt:i4>5</vt:i4>
      </vt:variant>
      <vt:variant>
        <vt:lpwstr>lnk:HOT GUV 750 2005 0</vt:lpwstr>
      </vt:variant>
      <vt:variant>
        <vt:lpwstr/>
      </vt:variant>
      <vt:variant>
        <vt:i4>6225946</vt:i4>
      </vt:variant>
      <vt:variant>
        <vt:i4>3</vt:i4>
      </vt:variant>
      <vt:variant>
        <vt:i4>0</vt:i4>
      </vt:variant>
      <vt:variant>
        <vt:i4>5</vt:i4>
      </vt:variant>
      <vt:variant>
        <vt:lpwstr>lnk:HOT GUV 2 2001 0</vt:lpwstr>
      </vt:variant>
      <vt:variant>
        <vt:lpwstr/>
      </vt:variant>
      <vt:variant>
        <vt:i4>6422588</vt:i4>
      </vt:variant>
      <vt:variant>
        <vt:i4>0</vt:i4>
      </vt:variant>
      <vt:variant>
        <vt:i4>0</vt:i4>
      </vt:variant>
      <vt:variant>
        <vt:i4>5</vt:i4>
      </vt:variant>
      <vt:variant>
        <vt:lpwstr>lnk:LEG PRL 115 1999 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1</dc:title>
  <dc:creator>anne.hoara</dc:creator>
  <cp:lastModifiedBy>Amalia Stoica</cp:lastModifiedBy>
  <cp:revision>32</cp:revision>
  <cp:lastPrinted>2018-10-10T05:56:00Z</cp:lastPrinted>
  <dcterms:created xsi:type="dcterms:W3CDTF">2018-10-09T08:50:00Z</dcterms:created>
  <dcterms:modified xsi:type="dcterms:W3CDTF">2018-10-10T06:37:00Z</dcterms:modified>
</cp:coreProperties>
</file>